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BE4856A"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16792E">
        <w:rPr>
          <w:rFonts w:ascii="Arial" w:hAnsi="Arial" w:cs="Arial"/>
          <w:b/>
          <w:sz w:val="24"/>
          <w:szCs w:val="24"/>
        </w:rPr>
        <w:t>7</w:t>
      </w:r>
      <w:r w:rsidRPr="00554399">
        <w:rPr>
          <w:rFonts w:ascii="Arial" w:hAnsi="Arial" w:cs="Arial"/>
          <w:b/>
          <w:sz w:val="24"/>
          <w:szCs w:val="24"/>
        </w:rPr>
        <w:tab/>
      </w:r>
      <w:r w:rsidR="00162A29" w:rsidRPr="00162A29">
        <w:rPr>
          <w:rFonts w:ascii="Arial" w:hAnsi="Arial" w:cs="Arial"/>
          <w:b/>
          <w:sz w:val="24"/>
          <w:szCs w:val="24"/>
        </w:rPr>
        <w:t>R4-2309372</w:t>
      </w:r>
    </w:p>
    <w:p w14:paraId="2C67BE8C" w14:textId="27A1FAF4" w:rsidR="009F52D7" w:rsidRPr="00554399" w:rsidRDefault="00314E5E"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 xml:space="preserve">Incheon, South Korea, </w:t>
      </w:r>
      <w:r w:rsidR="0016792E">
        <w:rPr>
          <w:rFonts w:ascii="Arial" w:eastAsia="SimSun" w:hAnsi="Arial"/>
          <w:b/>
          <w:sz w:val="24"/>
          <w:szCs w:val="24"/>
          <w:lang w:eastAsia="zh-CN"/>
        </w:rPr>
        <w:t>May</w:t>
      </w:r>
      <w:r w:rsidR="00970536">
        <w:rPr>
          <w:rFonts w:ascii="Arial" w:eastAsia="SimSun" w:hAnsi="Arial"/>
          <w:b/>
          <w:sz w:val="24"/>
          <w:szCs w:val="24"/>
          <w:lang w:eastAsia="zh-CN"/>
        </w:rPr>
        <w:t xml:space="preserve"> </w:t>
      </w:r>
      <w:r w:rsidR="0016792E">
        <w:rPr>
          <w:rFonts w:ascii="Arial" w:eastAsia="SimSun" w:hAnsi="Arial"/>
          <w:b/>
          <w:sz w:val="24"/>
          <w:szCs w:val="24"/>
          <w:lang w:eastAsia="zh-CN"/>
        </w:rPr>
        <w:t>22</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sidR="0016792E">
        <w:rPr>
          <w:rFonts w:ascii="Arial" w:eastAsia="SimSun" w:hAnsi="Arial"/>
          <w:b/>
          <w:sz w:val="24"/>
          <w:szCs w:val="24"/>
          <w:lang w:eastAsia="zh-CN"/>
        </w:rPr>
        <w:t>May</w:t>
      </w:r>
      <w:r w:rsidR="00996052">
        <w:rPr>
          <w:rFonts w:ascii="Arial" w:eastAsia="SimSun" w:hAnsi="Arial"/>
          <w:b/>
          <w:sz w:val="24"/>
          <w:szCs w:val="24"/>
          <w:lang w:eastAsia="zh-CN"/>
        </w:rPr>
        <w:t xml:space="preserve"> </w:t>
      </w:r>
      <w:r w:rsidR="002B47B4">
        <w:rPr>
          <w:rFonts w:ascii="Arial" w:eastAsia="SimSun" w:hAnsi="Arial"/>
          <w:b/>
          <w:sz w:val="24"/>
          <w:szCs w:val="24"/>
          <w:lang w:eastAsia="zh-CN"/>
        </w:rPr>
        <w:t>26</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355A5581" w:rsidR="009F52D7" w:rsidRPr="00303915" w:rsidRDefault="009F52D7" w:rsidP="009F52D7">
      <w:pPr>
        <w:pStyle w:val="CH"/>
        <w:rPr>
          <w:sz w:val="24"/>
          <w:szCs w:val="24"/>
        </w:rPr>
      </w:pPr>
      <w:r w:rsidRPr="00303915">
        <w:rPr>
          <w:sz w:val="24"/>
          <w:szCs w:val="24"/>
        </w:rPr>
        <w:t>Agenda item:</w:t>
      </w:r>
      <w:r w:rsidRPr="00303915">
        <w:rPr>
          <w:sz w:val="24"/>
          <w:szCs w:val="24"/>
        </w:rPr>
        <w:tab/>
      </w:r>
      <w:r w:rsidR="0016792E">
        <w:rPr>
          <w:sz w:val="24"/>
          <w:szCs w:val="24"/>
        </w:rPr>
        <w:t>8</w:t>
      </w:r>
      <w:r w:rsidR="0087401C" w:rsidRPr="0087401C">
        <w:rPr>
          <w:sz w:val="24"/>
          <w:szCs w:val="24"/>
        </w:rPr>
        <w:t>.1</w:t>
      </w:r>
      <w:r w:rsidR="00F30E9C">
        <w:rPr>
          <w:sz w:val="24"/>
          <w:szCs w:val="24"/>
        </w:rPr>
        <w:t>2</w:t>
      </w:r>
      <w:r w:rsidR="0087401C" w:rsidRPr="0087401C">
        <w:rPr>
          <w:sz w:val="24"/>
          <w:szCs w:val="24"/>
        </w:rPr>
        <w:t>.</w:t>
      </w:r>
      <w:r w:rsidR="00F30E9C">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51F99F1"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C719F6">
        <w:rPr>
          <w:sz w:val="24"/>
          <w:szCs w:val="24"/>
        </w:rPr>
        <w:t xml:space="preserve">Further Discussion on </w:t>
      </w:r>
      <w:r w:rsidR="00314E5E">
        <w:rPr>
          <w:sz w:val="24"/>
          <w:szCs w:val="24"/>
        </w:rPr>
        <w:t xml:space="preserve">Demodulation </w:t>
      </w:r>
      <w:r w:rsidR="008A0AC7">
        <w:rPr>
          <w:sz w:val="24"/>
          <w:szCs w:val="24"/>
        </w:rPr>
        <w:t>Requirements</w:t>
      </w:r>
      <w:r w:rsidR="00314E5E">
        <w:rPr>
          <w:sz w:val="24"/>
          <w:szCs w:val="24"/>
        </w:rPr>
        <w:t xml:space="preserve"> of Type-2 UEs in Intra-band Non-collocated EN-DC/NR-CA</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0B8B1506" w14:textId="0FDD45A3" w:rsidR="00845611" w:rsidRPr="006F6FE1" w:rsidRDefault="007C3019" w:rsidP="00395B04">
      <w:pPr>
        <w:spacing w:after="120"/>
        <w:rPr>
          <w:sz w:val="20"/>
          <w:szCs w:val="20"/>
        </w:rPr>
      </w:pPr>
      <w:r>
        <w:rPr>
          <w:sz w:val="20"/>
          <w:szCs w:val="20"/>
        </w:rPr>
        <w:t xml:space="preserve">The Intra-band Non-collocated EN-DC/NR-CA WI was approved during </w:t>
      </w:r>
      <w:r w:rsidR="00C82165" w:rsidRPr="00C82165">
        <w:rPr>
          <w:sz w:val="20"/>
          <w:szCs w:val="20"/>
        </w:rPr>
        <w:t>RAN#95 meeting</w:t>
      </w:r>
      <w:r>
        <w:rPr>
          <w:sz w:val="20"/>
          <w:szCs w:val="20"/>
        </w:rPr>
        <w:t>. The focus of this WI is to</w:t>
      </w:r>
      <w:r w:rsidR="00C82165" w:rsidRPr="00C82165">
        <w:rPr>
          <w:sz w:val="20"/>
          <w:szCs w:val="20"/>
        </w:rPr>
        <w:t xml:space="preserve"> study the feasibility </w:t>
      </w:r>
      <w:r>
        <w:rPr>
          <w:sz w:val="20"/>
          <w:szCs w:val="20"/>
        </w:rPr>
        <w:t>of</w:t>
      </w:r>
      <w:r w:rsidR="00C82165" w:rsidRPr="00C82165">
        <w:rPr>
          <w:sz w:val="20"/>
          <w:szCs w:val="20"/>
        </w:rPr>
        <w:t xml:space="preserve"> support</w:t>
      </w:r>
      <w:r>
        <w:rPr>
          <w:sz w:val="20"/>
          <w:szCs w:val="20"/>
        </w:rPr>
        <w:t>ing</w:t>
      </w:r>
      <w:r w:rsidR="00C82165" w:rsidRPr="00C82165">
        <w:rPr>
          <w:sz w:val="20"/>
          <w:szCs w:val="20"/>
        </w:rPr>
        <w:t xml:space="preserve"> non-co</w:t>
      </w:r>
      <w:r>
        <w:rPr>
          <w:sz w:val="20"/>
          <w:szCs w:val="20"/>
        </w:rPr>
        <w:t>l</w:t>
      </w:r>
      <w:r w:rsidR="00C82165" w:rsidRPr="00C82165">
        <w:rPr>
          <w:sz w:val="20"/>
          <w:szCs w:val="20"/>
        </w:rPr>
        <w:t>located scenario</w:t>
      </w:r>
      <w:r>
        <w:rPr>
          <w:sz w:val="20"/>
          <w:szCs w:val="20"/>
        </w:rPr>
        <w:t xml:space="preserve">s, including the minimum </w:t>
      </w:r>
      <w:r w:rsidR="000E3270">
        <w:rPr>
          <w:sz w:val="20"/>
          <w:szCs w:val="20"/>
        </w:rPr>
        <w:t xml:space="preserve">PDSCH </w:t>
      </w:r>
      <w:r>
        <w:rPr>
          <w:sz w:val="20"/>
          <w:szCs w:val="20"/>
        </w:rPr>
        <w:t>performance requirements</w:t>
      </w:r>
      <w:r w:rsidRPr="007C7349">
        <w:rPr>
          <w:sz w:val="20"/>
          <w:szCs w:val="20"/>
          <w:lang w:val="en-DE"/>
        </w:rPr>
        <w:t>.</w:t>
      </w:r>
      <w:r w:rsidR="000E3270">
        <w:rPr>
          <w:sz w:val="20"/>
          <w:szCs w:val="20"/>
        </w:rPr>
        <w:t xml:space="preserve"> The work has been delimited to bands </w:t>
      </w:r>
      <w:r w:rsidR="000E3270" w:rsidRPr="007C7349">
        <w:rPr>
          <w:sz w:val="20"/>
          <w:szCs w:val="20"/>
          <w:lang w:val="en-DE"/>
        </w:rPr>
        <w:t>n77/n78</w:t>
      </w:r>
      <w:r w:rsidR="000E3270">
        <w:rPr>
          <w:sz w:val="20"/>
          <w:szCs w:val="20"/>
        </w:rPr>
        <w:t xml:space="preserve">. This is, band combinations </w:t>
      </w:r>
      <w:r w:rsidR="000E3270" w:rsidRPr="000E3270">
        <w:rPr>
          <w:sz w:val="20"/>
          <w:szCs w:val="20"/>
          <w:lang w:val="en-DE"/>
        </w:rPr>
        <w:t>DC_42_n77/n78</w:t>
      </w:r>
      <w:r w:rsidR="000E3270">
        <w:rPr>
          <w:sz w:val="20"/>
          <w:szCs w:val="20"/>
        </w:rPr>
        <w:t xml:space="preserve"> for EN-DC, and </w:t>
      </w:r>
      <w:r w:rsidR="000E3270" w:rsidRPr="000E3270">
        <w:rPr>
          <w:sz w:val="20"/>
          <w:szCs w:val="20"/>
          <w:lang w:val="en-DE"/>
        </w:rPr>
        <w:t>CA_n77(2A) and CA_n78(2A)</w:t>
      </w:r>
      <w:r w:rsidR="000E3270">
        <w:rPr>
          <w:sz w:val="20"/>
          <w:szCs w:val="20"/>
        </w:rPr>
        <w:t xml:space="preserve"> for </w:t>
      </w:r>
      <w:r w:rsidR="000E3270" w:rsidRPr="000E3270">
        <w:rPr>
          <w:sz w:val="20"/>
          <w:szCs w:val="20"/>
          <w:lang w:val="en-DE"/>
        </w:rPr>
        <w:t>NR-CA</w:t>
      </w:r>
      <w:r w:rsidR="000E3270">
        <w:rPr>
          <w:sz w:val="20"/>
          <w:szCs w:val="20"/>
        </w:rPr>
        <w:t xml:space="preserve">. About minimum PDSCH performance requirements, they </w:t>
      </w:r>
      <w:r w:rsidR="009F7E2A">
        <w:rPr>
          <w:sz w:val="20"/>
          <w:szCs w:val="20"/>
        </w:rPr>
        <w:t>should</w:t>
      </w:r>
      <w:r w:rsidR="000E3270">
        <w:rPr>
          <w:sz w:val="20"/>
          <w:szCs w:val="20"/>
        </w:rPr>
        <w:t xml:space="preserve"> </w:t>
      </w:r>
      <w:r w:rsidR="009F7E2A">
        <w:rPr>
          <w:sz w:val="20"/>
          <w:szCs w:val="20"/>
        </w:rPr>
        <w:t xml:space="preserve">be </w:t>
      </w:r>
      <w:r w:rsidR="000E3270">
        <w:rPr>
          <w:sz w:val="20"/>
          <w:szCs w:val="20"/>
        </w:rPr>
        <w:t>obtained base</w:t>
      </w:r>
      <w:r w:rsidR="00C91A39">
        <w:rPr>
          <w:sz w:val="20"/>
          <w:szCs w:val="20"/>
        </w:rPr>
        <w:t>d</w:t>
      </w:r>
      <w:r w:rsidR="000E3270">
        <w:rPr>
          <w:sz w:val="20"/>
          <w:szCs w:val="20"/>
        </w:rPr>
        <w:t xml:space="preserve"> on the agreed conditions of </w:t>
      </w:r>
      <w:r w:rsidR="000E3270" w:rsidRPr="00C82165">
        <w:rPr>
          <w:sz w:val="20"/>
          <w:szCs w:val="20"/>
        </w:rPr>
        <w:t xml:space="preserve">applicable </w:t>
      </w:r>
      <w:r w:rsidR="000E3270">
        <w:rPr>
          <w:sz w:val="20"/>
          <w:szCs w:val="20"/>
        </w:rPr>
        <w:t>maximum received time difference (</w:t>
      </w:r>
      <w:r w:rsidR="000E3270" w:rsidRPr="00C82165">
        <w:rPr>
          <w:sz w:val="20"/>
          <w:szCs w:val="20"/>
        </w:rPr>
        <w:t>MRTD</w:t>
      </w:r>
      <w:r w:rsidR="000E3270">
        <w:rPr>
          <w:sz w:val="20"/>
          <w:szCs w:val="20"/>
        </w:rPr>
        <w:t>)</w:t>
      </w:r>
      <w:r w:rsidR="000E3270" w:rsidRPr="00C82165">
        <w:rPr>
          <w:sz w:val="20"/>
          <w:szCs w:val="20"/>
        </w:rPr>
        <w:t xml:space="preserve"> </w:t>
      </w:r>
      <w:r w:rsidR="000E3270">
        <w:rPr>
          <w:sz w:val="20"/>
          <w:szCs w:val="20"/>
        </w:rPr>
        <w:t xml:space="preserve">requirement </w:t>
      </w:r>
      <w:r w:rsidR="000E3270" w:rsidRPr="00C82165">
        <w:rPr>
          <w:sz w:val="20"/>
          <w:szCs w:val="20"/>
        </w:rPr>
        <w:t xml:space="preserve">and </w:t>
      </w:r>
      <w:r w:rsidR="000E3270">
        <w:rPr>
          <w:sz w:val="20"/>
          <w:szCs w:val="20"/>
        </w:rPr>
        <w:t xml:space="preserve">maximum </w:t>
      </w:r>
      <w:r w:rsidR="000E3270" w:rsidRPr="00C82165">
        <w:rPr>
          <w:sz w:val="20"/>
          <w:szCs w:val="20"/>
        </w:rPr>
        <w:t xml:space="preserve">power imbalance </w:t>
      </w:r>
      <w:r w:rsidR="000E3270">
        <w:rPr>
          <w:sz w:val="20"/>
          <w:szCs w:val="20"/>
        </w:rPr>
        <w:t>between component carriers.</w:t>
      </w:r>
    </w:p>
    <w:p w14:paraId="351A68B2" w14:textId="2BD12289" w:rsidR="00395B04" w:rsidRPr="00DF7B4C" w:rsidRDefault="009F52D7" w:rsidP="00DF7B4C">
      <w:pPr>
        <w:pStyle w:val="Heading1"/>
      </w:pPr>
      <w:r>
        <w:t>2. Discussion</w:t>
      </w:r>
    </w:p>
    <w:p w14:paraId="55B69793" w14:textId="05B1FB2B" w:rsidR="00EF3C17" w:rsidRPr="00F01B56" w:rsidRDefault="00F01B56" w:rsidP="00DF7B4C">
      <w:pPr>
        <w:spacing w:after="120"/>
        <w:rPr>
          <w:sz w:val="20"/>
          <w:szCs w:val="20"/>
          <w:lang w:val="en-DE"/>
        </w:rPr>
      </w:pPr>
      <w:r w:rsidRPr="00F01B56">
        <w:rPr>
          <w:sz w:val="20"/>
          <w:szCs w:val="20"/>
          <w:lang w:val="en-DE"/>
        </w:rPr>
        <w:t xml:space="preserve">RAN4 RF core part </w:t>
      </w:r>
      <w:r w:rsidR="009F7E2A">
        <w:rPr>
          <w:sz w:val="20"/>
          <w:szCs w:val="20"/>
        </w:rPr>
        <w:t>has</w:t>
      </w:r>
      <w:r w:rsidRPr="00F01B56">
        <w:rPr>
          <w:sz w:val="20"/>
          <w:szCs w:val="20"/>
          <w:lang w:val="en-DE"/>
        </w:rPr>
        <w:t xml:space="preserve"> discuss</w:t>
      </w:r>
      <w:r w:rsidR="009F7E2A">
        <w:rPr>
          <w:sz w:val="20"/>
          <w:szCs w:val="20"/>
        </w:rPr>
        <w:t>ed a number of types of UE for this scenario. Details are included in the table below:</w:t>
      </w:r>
      <w:r w:rsidRPr="00F01B56">
        <w:rPr>
          <w:sz w:val="20"/>
          <w:szCs w:val="20"/>
          <w:lang w:val="en-DE"/>
        </w:rPr>
        <w:t xml:space="preserve"> </w:t>
      </w:r>
    </w:p>
    <w:tbl>
      <w:tblPr>
        <w:tblW w:w="4500" w:type="pct"/>
        <w:jc w:val="center"/>
        <w:tblLook w:val="04A0" w:firstRow="1" w:lastRow="0" w:firstColumn="1" w:lastColumn="0" w:noHBand="0" w:noVBand="1"/>
      </w:tblPr>
      <w:tblGrid>
        <w:gridCol w:w="498"/>
        <w:gridCol w:w="528"/>
        <w:gridCol w:w="395"/>
        <w:gridCol w:w="483"/>
        <w:gridCol w:w="604"/>
        <w:gridCol w:w="622"/>
        <w:gridCol w:w="429"/>
        <w:gridCol w:w="850"/>
        <w:gridCol w:w="929"/>
        <w:gridCol w:w="1237"/>
        <w:gridCol w:w="2136"/>
      </w:tblGrid>
      <w:tr w:rsidR="00EF3C17" w:rsidRPr="00E55EC0" w14:paraId="55921AC1" w14:textId="77777777" w:rsidTr="00B57BCA">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53A9454E" w14:textId="77777777" w:rsidR="00EF3C17" w:rsidRPr="00E55EC0" w:rsidRDefault="00EF3C17" w:rsidP="00B57BCA">
            <w:pPr>
              <w:rPr>
                <w:rFonts w:ascii="Calibri" w:hAnsi="Calibri" w:cs="Calibri"/>
                <w:b/>
                <w:bCs/>
                <w:color w:val="000000"/>
                <w:sz w:val="14"/>
                <w:szCs w:val="18"/>
              </w:rPr>
            </w:pPr>
            <w:bookmarkStart w:id="2" w:name="_Hlk116987019"/>
            <w:r w:rsidRPr="00E55EC0">
              <w:rPr>
                <w:rFonts w:ascii="Calibri" w:hAnsi="Calibri" w:cs="Calibri"/>
                <w:b/>
                <w:bCs/>
                <w:color w:val="000000"/>
                <w:sz w:val="14"/>
                <w:szCs w:val="18"/>
              </w:rPr>
              <w:t>UE</w:t>
            </w:r>
          </w:p>
          <w:p w14:paraId="1FD4AAB0" w14:textId="77777777" w:rsidR="00EF3C17" w:rsidRPr="00E55EC0" w:rsidRDefault="00EF3C17" w:rsidP="00B57BCA">
            <w:pPr>
              <w:rPr>
                <w:rFonts w:ascii="Calibri" w:hAnsi="Calibri" w:cs="Calibri"/>
                <w:b/>
                <w:bCs/>
                <w:color w:val="000000"/>
                <w:sz w:val="14"/>
                <w:szCs w:val="18"/>
              </w:rPr>
            </w:pPr>
            <w:r w:rsidRPr="00E55EC0">
              <w:rPr>
                <w:rFonts w:ascii="Calibri" w:hAnsi="Calibri" w:cs="Calibri"/>
                <w:b/>
                <w:bCs/>
                <w:color w:val="000000"/>
                <w:sz w:val="14"/>
                <w:szCs w:val="18"/>
              </w:rPr>
              <w:t>Type</w:t>
            </w:r>
          </w:p>
        </w:tc>
        <w:tc>
          <w:tcPr>
            <w:tcW w:w="528" w:type="dxa"/>
            <w:tcBorders>
              <w:top w:val="single" w:sz="4" w:space="0" w:color="auto"/>
              <w:left w:val="nil"/>
              <w:bottom w:val="single" w:sz="4" w:space="0" w:color="auto"/>
              <w:right w:val="single" w:sz="4" w:space="0" w:color="auto"/>
            </w:tcBorders>
            <w:shd w:val="clear" w:color="auto" w:fill="DEEAF6"/>
            <w:noWrap/>
            <w:vAlign w:val="bottom"/>
          </w:tcPr>
          <w:p w14:paraId="3CA4E440" w14:textId="77777777" w:rsidR="00EF3C17" w:rsidRPr="00E55EC0" w:rsidRDefault="00EF3C17" w:rsidP="00B57BCA">
            <w:pPr>
              <w:rPr>
                <w:rFonts w:ascii="Calibri" w:hAnsi="Calibri" w:cs="Calibri"/>
                <w:b/>
                <w:color w:val="000000"/>
                <w:sz w:val="14"/>
                <w:szCs w:val="18"/>
              </w:rPr>
            </w:pPr>
          </w:p>
          <w:p w14:paraId="1CD53B93"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CC#</w:t>
            </w:r>
          </w:p>
        </w:tc>
        <w:tc>
          <w:tcPr>
            <w:tcW w:w="878" w:type="dxa"/>
            <w:gridSpan w:val="2"/>
            <w:tcBorders>
              <w:top w:val="single" w:sz="4" w:space="0" w:color="auto"/>
              <w:left w:val="nil"/>
              <w:bottom w:val="single" w:sz="4" w:space="0" w:color="auto"/>
              <w:right w:val="single" w:sz="4" w:space="0" w:color="auto"/>
            </w:tcBorders>
            <w:shd w:val="clear" w:color="auto" w:fill="DEEAF6"/>
            <w:vAlign w:val="bottom"/>
          </w:tcPr>
          <w:p w14:paraId="3B5B4574"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843ED2"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676AC34C"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Analog</w:t>
            </w:r>
          </w:p>
          <w:p w14:paraId="05D31F9E"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0F709E2F" w14:textId="77777777" w:rsidR="00EF3C17" w:rsidRPr="00E55EC0" w:rsidRDefault="00EF3C17" w:rsidP="00B57BCA">
            <w:pPr>
              <w:jc w:val="center"/>
              <w:rPr>
                <w:rFonts w:ascii="Calibri" w:hAnsi="Calibri" w:cs="Calibri"/>
                <w:b/>
                <w:color w:val="000000"/>
                <w:sz w:val="14"/>
                <w:szCs w:val="18"/>
              </w:rPr>
            </w:pPr>
            <w:r w:rsidRPr="00E55EC0">
              <w:rPr>
                <w:rFonts w:ascii="Calibri" w:hAnsi="Calibri" w:cs="Calibri"/>
                <w:b/>
                <w:color w:val="000000"/>
                <w:sz w:val="14"/>
                <w:szCs w:val="18"/>
              </w:rPr>
              <w:t>#Rx</w:t>
            </w:r>
          </w:p>
        </w:tc>
        <w:tc>
          <w:tcPr>
            <w:tcW w:w="850" w:type="dxa"/>
            <w:tcBorders>
              <w:top w:val="single" w:sz="4" w:space="0" w:color="auto"/>
              <w:left w:val="nil"/>
              <w:bottom w:val="single" w:sz="4" w:space="0" w:color="auto"/>
              <w:right w:val="single" w:sz="4" w:space="0" w:color="auto"/>
            </w:tcBorders>
            <w:shd w:val="clear" w:color="auto" w:fill="DEEAF6"/>
            <w:vAlign w:val="bottom"/>
          </w:tcPr>
          <w:p w14:paraId="6E7123E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Frequency</w:t>
            </w:r>
          </w:p>
          <w:p w14:paraId="057A2810"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Separation</w:t>
            </w:r>
          </w:p>
          <w:p w14:paraId="3A5F9FA4"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between 2cc</w:t>
            </w:r>
          </w:p>
        </w:tc>
        <w:tc>
          <w:tcPr>
            <w:tcW w:w="929" w:type="dxa"/>
            <w:tcBorders>
              <w:top w:val="single" w:sz="4" w:space="0" w:color="auto"/>
              <w:left w:val="single" w:sz="4" w:space="0" w:color="auto"/>
              <w:bottom w:val="single" w:sz="4" w:space="0" w:color="auto"/>
              <w:right w:val="single" w:sz="4" w:space="0" w:color="auto"/>
            </w:tcBorders>
            <w:shd w:val="clear" w:color="auto" w:fill="DEEAF6"/>
          </w:tcPr>
          <w:p w14:paraId="017C2867"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1237" w:type="dxa"/>
            <w:tcBorders>
              <w:top w:val="single" w:sz="4" w:space="0" w:color="auto"/>
              <w:left w:val="single" w:sz="4" w:space="0" w:color="auto"/>
              <w:bottom w:val="single" w:sz="4" w:space="0" w:color="auto"/>
              <w:right w:val="single" w:sz="4" w:space="0" w:color="auto"/>
            </w:tcBorders>
            <w:shd w:val="clear" w:color="auto" w:fill="DEEAF6"/>
            <w:vAlign w:val="bottom"/>
          </w:tcPr>
          <w:p w14:paraId="1326B862" w14:textId="77777777" w:rsidR="00EF3C17" w:rsidRPr="00E55EC0" w:rsidRDefault="00EF3C17" w:rsidP="00B57BCA">
            <w:pPr>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4F7C4D96"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imbalance</w:t>
            </w:r>
          </w:p>
        </w:tc>
        <w:tc>
          <w:tcPr>
            <w:tcW w:w="2136" w:type="dxa"/>
            <w:tcBorders>
              <w:top w:val="single" w:sz="4" w:space="0" w:color="auto"/>
              <w:left w:val="nil"/>
              <w:bottom w:val="single" w:sz="4" w:space="0" w:color="auto"/>
              <w:right w:val="single" w:sz="4" w:space="0" w:color="auto"/>
            </w:tcBorders>
            <w:shd w:val="clear" w:color="auto" w:fill="DEEAF6"/>
            <w:noWrap/>
            <w:vAlign w:val="bottom"/>
          </w:tcPr>
          <w:p w14:paraId="6EB94B7E" w14:textId="77777777" w:rsidR="00EF3C17" w:rsidRPr="00E55EC0" w:rsidRDefault="00EF3C17" w:rsidP="00B57BCA">
            <w:pPr>
              <w:rPr>
                <w:rFonts w:ascii="Calibri" w:hAnsi="Calibri" w:cs="Calibri"/>
                <w:b/>
                <w:color w:val="000000"/>
                <w:sz w:val="14"/>
                <w:szCs w:val="18"/>
              </w:rPr>
            </w:pPr>
            <w:r w:rsidRPr="00E55EC0">
              <w:rPr>
                <w:rFonts w:ascii="Calibri" w:hAnsi="Calibri" w:cs="Calibri"/>
                <w:b/>
                <w:color w:val="000000"/>
                <w:sz w:val="14"/>
                <w:szCs w:val="18"/>
              </w:rPr>
              <w:t>comment</w:t>
            </w:r>
          </w:p>
        </w:tc>
      </w:tr>
      <w:tr w:rsidR="00EF3C17" w:rsidRPr="00E55EC0" w14:paraId="4EAC9630" w14:textId="77777777" w:rsidTr="00B57BCA">
        <w:trPr>
          <w:trHeight w:val="70"/>
          <w:jc w:val="center"/>
        </w:trPr>
        <w:tc>
          <w:tcPr>
            <w:tcW w:w="498" w:type="dxa"/>
            <w:vMerge w:val="restart"/>
            <w:tcBorders>
              <w:top w:val="nil"/>
              <w:left w:val="single" w:sz="4" w:space="0" w:color="auto"/>
              <w:right w:val="single" w:sz="4" w:space="0" w:color="auto"/>
            </w:tcBorders>
            <w:shd w:val="clear" w:color="auto" w:fill="BFBFBF"/>
          </w:tcPr>
          <w:p w14:paraId="61195339"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28" w:type="dxa"/>
            <w:tcBorders>
              <w:top w:val="nil"/>
              <w:left w:val="nil"/>
              <w:bottom w:val="single" w:sz="4" w:space="0" w:color="auto"/>
              <w:right w:val="single" w:sz="4" w:space="0" w:color="auto"/>
            </w:tcBorders>
            <w:shd w:val="clear" w:color="auto" w:fill="BFBFBF"/>
            <w:noWrap/>
            <w:vAlign w:val="bottom"/>
          </w:tcPr>
          <w:p w14:paraId="239AAE3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001B2FA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2DFFFD2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0A063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40B223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BFBFBF"/>
            <w:vAlign w:val="bottom"/>
          </w:tcPr>
          <w:p w14:paraId="2A2CDE78" w14:textId="77777777" w:rsidR="00EF3C17" w:rsidRPr="00E55EC0" w:rsidRDefault="00EF3C17" w:rsidP="00B57BCA">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929" w:type="dxa"/>
            <w:vMerge w:val="restart"/>
            <w:tcBorders>
              <w:top w:val="nil"/>
              <w:left w:val="single" w:sz="4" w:space="0" w:color="auto"/>
              <w:right w:val="single" w:sz="4" w:space="0" w:color="auto"/>
            </w:tcBorders>
            <w:shd w:val="clear" w:color="auto" w:fill="BFBFBF"/>
          </w:tcPr>
          <w:p w14:paraId="165F5B71" w14:textId="77777777" w:rsidR="00EF3C17" w:rsidRPr="00E55EC0" w:rsidRDefault="00EF3C17" w:rsidP="00B57BCA">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6343BA3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384BCAB7"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EF3C17" w:rsidRPr="00E55EC0" w14:paraId="3E3F33DA" w14:textId="77777777" w:rsidTr="00B57BCA">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4E0A82C2"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044725B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BFBFBF"/>
            <w:vAlign w:val="center"/>
          </w:tcPr>
          <w:p w14:paraId="387EC422" w14:textId="77777777" w:rsidR="00EF3C17" w:rsidRPr="00E55EC0" w:rsidRDefault="00EF3C17" w:rsidP="00B57BCA">
            <w:pPr>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72372058" w14:textId="77777777" w:rsidR="00EF3C17" w:rsidRPr="00E55EC0" w:rsidRDefault="00EF3C17" w:rsidP="00B57BCA">
            <w:pPr>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47E0C18F" w14:textId="77777777" w:rsidR="00EF3C17" w:rsidRPr="00E55EC0" w:rsidRDefault="00EF3C17" w:rsidP="00B57BCA">
            <w:pPr>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46E72E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shd w:val="clear" w:color="auto" w:fill="BFBFBF"/>
            <w:vAlign w:val="center"/>
          </w:tcPr>
          <w:p w14:paraId="6C39D2BD"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015694ED" w14:textId="77777777" w:rsidR="00EF3C17" w:rsidRPr="00E55EC0" w:rsidRDefault="00EF3C17" w:rsidP="00B57BCA">
            <w:pP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BFBFBF"/>
            <w:vAlign w:val="center"/>
          </w:tcPr>
          <w:p w14:paraId="719BE9BD"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BFBFBF"/>
            <w:vAlign w:val="center"/>
          </w:tcPr>
          <w:p w14:paraId="0562E6DC" w14:textId="77777777" w:rsidR="00EF3C17" w:rsidRPr="00E55EC0" w:rsidRDefault="00EF3C17" w:rsidP="00B57BCA">
            <w:pPr>
              <w:rPr>
                <w:rFonts w:ascii="Calibri" w:hAnsi="Calibri" w:cs="Calibri"/>
                <w:color w:val="000000"/>
                <w:sz w:val="14"/>
                <w:szCs w:val="18"/>
              </w:rPr>
            </w:pPr>
          </w:p>
        </w:tc>
      </w:tr>
      <w:tr w:rsidR="00EF3C17" w:rsidRPr="00E55EC0" w14:paraId="560056DC" w14:textId="77777777" w:rsidTr="00B57BCA">
        <w:trPr>
          <w:trHeight w:val="70"/>
          <w:jc w:val="center"/>
        </w:trPr>
        <w:tc>
          <w:tcPr>
            <w:tcW w:w="498" w:type="dxa"/>
            <w:vMerge w:val="restart"/>
            <w:tcBorders>
              <w:top w:val="nil"/>
              <w:left w:val="single" w:sz="4" w:space="0" w:color="auto"/>
              <w:right w:val="single" w:sz="4" w:space="0" w:color="auto"/>
            </w:tcBorders>
            <w:shd w:val="clear" w:color="auto" w:fill="BFBFBF"/>
          </w:tcPr>
          <w:p w14:paraId="19B5194D"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28" w:type="dxa"/>
            <w:tcBorders>
              <w:top w:val="nil"/>
              <w:left w:val="nil"/>
              <w:bottom w:val="single" w:sz="4" w:space="0" w:color="auto"/>
              <w:right w:val="single" w:sz="4" w:space="0" w:color="auto"/>
            </w:tcBorders>
            <w:shd w:val="clear" w:color="auto" w:fill="BFBFBF"/>
            <w:noWrap/>
            <w:vAlign w:val="bottom"/>
          </w:tcPr>
          <w:p w14:paraId="5398500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BFBFBF"/>
            <w:noWrap/>
            <w:vAlign w:val="bottom"/>
          </w:tcPr>
          <w:p w14:paraId="1543DB9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74BF3AA"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7CFA95B"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24A0F7C7"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E4E607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FD7808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val="restart"/>
            <w:tcBorders>
              <w:top w:val="nil"/>
              <w:left w:val="single" w:sz="4" w:space="0" w:color="auto"/>
              <w:right w:val="single" w:sz="4" w:space="0" w:color="auto"/>
            </w:tcBorders>
            <w:shd w:val="clear" w:color="auto" w:fill="BFBFBF"/>
            <w:vAlign w:val="bottom"/>
          </w:tcPr>
          <w:p w14:paraId="796AD04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BFBFBF"/>
          </w:tcPr>
          <w:p w14:paraId="11C5ED39" w14:textId="77777777" w:rsidR="00EF3C17" w:rsidRPr="00E55EC0" w:rsidRDefault="00EF3C17" w:rsidP="00B57BCA">
            <w:pPr>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712A4FB0"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7F4004AD"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EF3C17" w:rsidRPr="00E55EC0" w14:paraId="12F444AB" w14:textId="77777777" w:rsidTr="00B57BCA">
        <w:trPr>
          <w:trHeight w:val="70"/>
          <w:jc w:val="center"/>
        </w:trPr>
        <w:tc>
          <w:tcPr>
            <w:tcW w:w="498" w:type="dxa"/>
            <w:vMerge/>
            <w:tcBorders>
              <w:left w:val="single" w:sz="4" w:space="0" w:color="auto"/>
              <w:bottom w:val="single" w:sz="4" w:space="0" w:color="auto"/>
              <w:right w:val="single" w:sz="4" w:space="0" w:color="auto"/>
            </w:tcBorders>
          </w:tcPr>
          <w:p w14:paraId="6611130E"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3814F7D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BFBFBF"/>
            <w:noWrap/>
            <w:vAlign w:val="bottom"/>
          </w:tcPr>
          <w:p w14:paraId="1774172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5BA9AB54"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171EA62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DD8406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C2C091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00655E06"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4BD4B52A" w14:textId="77777777" w:rsidR="00EF3C17" w:rsidRPr="00E55EC0" w:rsidRDefault="00EF3C17" w:rsidP="00B57BCA">
            <w:pPr>
              <w:jc w:val="cente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vAlign w:val="center"/>
          </w:tcPr>
          <w:p w14:paraId="3A36F3D0"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9343579" w14:textId="77777777" w:rsidR="00EF3C17" w:rsidRPr="00E55EC0" w:rsidRDefault="00EF3C17" w:rsidP="00B57BCA">
            <w:pPr>
              <w:rPr>
                <w:rFonts w:ascii="Calibri" w:hAnsi="Calibri" w:cs="Calibri"/>
                <w:color w:val="000000"/>
                <w:sz w:val="14"/>
                <w:szCs w:val="18"/>
              </w:rPr>
            </w:pPr>
          </w:p>
        </w:tc>
      </w:tr>
      <w:tr w:rsidR="00EF3C17" w:rsidRPr="00E55EC0" w14:paraId="3E369B26" w14:textId="77777777" w:rsidTr="00B57BCA">
        <w:trPr>
          <w:trHeight w:val="70"/>
          <w:jc w:val="center"/>
        </w:trPr>
        <w:tc>
          <w:tcPr>
            <w:tcW w:w="498" w:type="dxa"/>
            <w:vMerge w:val="restart"/>
            <w:tcBorders>
              <w:top w:val="nil"/>
              <w:left w:val="single" w:sz="4" w:space="0" w:color="auto"/>
              <w:right w:val="single" w:sz="4" w:space="0" w:color="auto"/>
            </w:tcBorders>
            <w:shd w:val="clear" w:color="auto" w:fill="FFFF00"/>
          </w:tcPr>
          <w:p w14:paraId="3FFB0234"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28" w:type="dxa"/>
            <w:tcBorders>
              <w:top w:val="nil"/>
              <w:left w:val="nil"/>
              <w:bottom w:val="single" w:sz="4" w:space="0" w:color="auto"/>
              <w:right w:val="single" w:sz="4" w:space="0" w:color="auto"/>
            </w:tcBorders>
            <w:shd w:val="clear" w:color="auto" w:fill="FFFF00"/>
            <w:noWrap/>
            <w:vAlign w:val="bottom"/>
          </w:tcPr>
          <w:p w14:paraId="1B90539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AE2B0E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35A85AF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6B77F0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891886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FFFF00"/>
            <w:vAlign w:val="bottom"/>
          </w:tcPr>
          <w:p w14:paraId="222A0B11"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FFFF00"/>
          </w:tcPr>
          <w:p w14:paraId="41F7617E"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FFFF00"/>
            <w:noWrap/>
            <w:vAlign w:val="bottom"/>
          </w:tcPr>
          <w:p w14:paraId="4A640234"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136" w:type="dxa"/>
            <w:vMerge w:val="restart"/>
            <w:tcBorders>
              <w:top w:val="nil"/>
              <w:left w:val="single" w:sz="4" w:space="0" w:color="auto"/>
              <w:bottom w:val="single" w:sz="4" w:space="0" w:color="auto"/>
              <w:right w:val="single" w:sz="4" w:space="0" w:color="auto"/>
            </w:tcBorders>
            <w:shd w:val="clear" w:color="auto" w:fill="FFFF00"/>
            <w:vAlign w:val="bottom"/>
          </w:tcPr>
          <w:p w14:paraId="79B56026"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EF3C17" w:rsidRPr="00E55EC0" w14:paraId="371EC017" w14:textId="77777777" w:rsidTr="00B57BCA">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4FEAD8B2"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FFFF00"/>
            <w:noWrap/>
            <w:vAlign w:val="bottom"/>
          </w:tcPr>
          <w:p w14:paraId="7F8800F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FFFF00"/>
            <w:vAlign w:val="center"/>
          </w:tcPr>
          <w:p w14:paraId="1F9A4845" w14:textId="77777777" w:rsidR="00EF3C17" w:rsidRPr="00E55EC0" w:rsidRDefault="00EF3C17" w:rsidP="00B57BCA">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7CD3439F"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FD632AE"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67632A3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shd w:val="clear" w:color="auto" w:fill="FFFF00"/>
            <w:vAlign w:val="center"/>
          </w:tcPr>
          <w:p w14:paraId="6257FE49"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FFFF00"/>
          </w:tcPr>
          <w:p w14:paraId="64C32317" w14:textId="77777777" w:rsidR="00EF3C17" w:rsidRPr="00E55EC0" w:rsidRDefault="00EF3C17" w:rsidP="00B57BCA">
            <w:pP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FFFF00"/>
            <w:vAlign w:val="center"/>
          </w:tcPr>
          <w:p w14:paraId="2D260AC4"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FFFF00"/>
            <w:vAlign w:val="center"/>
          </w:tcPr>
          <w:p w14:paraId="2777B9C7" w14:textId="77777777" w:rsidR="00EF3C17" w:rsidRPr="00E55EC0" w:rsidRDefault="00EF3C17" w:rsidP="00B57BCA">
            <w:pPr>
              <w:rPr>
                <w:rFonts w:ascii="Calibri" w:hAnsi="Calibri" w:cs="Calibri"/>
                <w:color w:val="000000"/>
                <w:sz w:val="14"/>
                <w:szCs w:val="18"/>
              </w:rPr>
            </w:pPr>
          </w:p>
        </w:tc>
      </w:tr>
      <w:tr w:rsidR="00EF3C17" w:rsidRPr="00E55EC0" w14:paraId="23CBF35A" w14:textId="77777777" w:rsidTr="00B57BCA">
        <w:trPr>
          <w:trHeight w:val="70"/>
          <w:jc w:val="center"/>
        </w:trPr>
        <w:tc>
          <w:tcPr>
            <w:tcW w:w="498" w:type="dxa"/>
            <w:vMerge w:val="restart"/>
            <w:tcBorders>
              <w:top w:val="nil"/>
              <w:left w:val="single" w:sz="4" w:space="0" w:color="auto"/>
              <w:right w:val="single" w:sz="4" w:space="0" w:color="auto"/>
            </w:tcBorders>
            <w:shd w:val="clear" w:color="auto" w:fill="FFFF00"/>
          </w:tcPr>
          <w:p w14:paraId="31BC000F"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28" w:type="dxa"/>
            <w:tcBorders>
              <w:top w:val="nil"/>
              <w:left w:val="nil"/>
              <w:bottom w:val="single" w:sz="4" w:space="0" w:color="auto"/>
              <w:right w:val="single" w:sz="4" w:space="0" w:color="auto"/>
            </w:tcBorders>
            <w:shd w:val="clear" w:color="auto" w:fill="FFFF00"/>
            <w:noWrap/>
            <w:vAlign w:val="bottom"/>
          </w:tcPr>
          <w:p w14:paraId="145B00C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23A07D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74BC7B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013A17BF"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CADB77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FFFF00"/>
            <w:vAlign w:val="bottom"/>
          </w:tcPr>
          <w:p w14:paraId="1F635C6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FFFF00"/>
          </w:tcPr>
          <w:p w14:paraId="41DD68AC" w14:textId="77777777" w:rsidR="00EF3C17" w:rsidRPr="00E55EC0" w:rsidRDefault="00EF3C17" w:rsidP="00B57BCA">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1237" w:type="dxa"/>
            <w:vMerge w:val="restart"/>
            <w:tcBorders>
              <w:top w:val="nil"/>
              <w:left w:val="single" w:sz="4" w:space="0" w:color="auto"/>
              <w:bottom w:val="single" w:sz="4" w:space="0" w:color="auto"/>
              <w:right w:val="single" w:sz="4" w:space="0" w:color="auto"/>
            </w:tcBorders>
            <w:shd w:val="clear" w:color="auto" w:fill="FFFF00"/>
            <w:noWrap/>
            <w:vAlign w:val="bottom"/>
          </w:tcPr>
          <w:p w14:paraId="660570F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136" w:type="dxa"/>
            <w:vMerge w:val="restart"/>
            <w:tcBorders>
              <w:top w:val="nil"/>
              <w:left w:val="single" w:sz="4" w:space="0" w:color="auto"/>
              <w:bottom w:val="single" w:sz="4" w:space="0" w:color="auto"/>
              <w:right w:val="single" w:sz="4" w:space="0" w:color="auto"/>
            </w:tcBorders>
            <w:shd w:val="clear" w:color="auto" w:fill="FFFF00"/>
            <w:vAlign w:val="bottom"/>
          </w:tcPr>
          <w:p w14:paraId="79CC0AEC"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EF3C17" w:rsidRPr="00E55EC0" w14:paraId="5AA29CBE" w14:textId="77777777" w:rsidTr="00B57BCA">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624381A9"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FFFF00"/>
            <w:noWrap/>
            <w:vAlign w:val="bottom"/>
          </w:tcPr>
          <w:p w14:paraId="52D2128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FFFF00"/>
            <w:vAlign w:val="center"/>
          </w:tcPr>
          <w:p w14:paraId="601E831D" w14:textId="77777777" w:rsidR="00EF3C17" w:rsidRPr="00E55EC0" w:rsidRDefault="00EF3C17" w:rsidP="00B57BCA">
            <w:pP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D98CBD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9D1154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52A2FA5"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vAlign w:val="center"/>
          </w:tcPr>
          <w:p w14:paraId="5E72812A"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69D2193F" w14:textId="77777777" w:rsidR="00EF3C17" w:rsidRPr="00E55EC0" w:rsidRDefault="00EF3C17" w:rsidP="00B57BCA">
            <w:pPr>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3C1F82CB"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1FE977B8" w14:textId="77777777" w:rsidR="00EF3C17" w:rsidRPr="00E55EC0" w:rsidRDefault="00EF3C17" w:rsidP="00B57BCA">
            <w:pPr>
              <w:rPr>
                <w:rFonts w:ascii="Calibri" w:hAnsi="Calibri" w:cs="Calibri"/>
                <w:color w:val="000000"/>
                <w:sz w:val="14"/>
                <w:szCs w:val="18"/>
              </w:rPr>
            </w:pPr>
          </w:p>
        </w:tc>
      </w:tr>
      <w:tr w:rsidR="00EF3C17" w:rsidRPr="00E55EC0" w14:paraId="7391CA94" w14:textId="77777777" w:rsidTr="00B57BCA">
        <w:trPr>
          <w:trHeight w:val="70"/>
          <w:jc w:val="center"/>
        </w:trPr>
        <w:tc>
          <w:tcPr>
            <w:tcW w:w="498" w:type="dxa"/>
            <w:vMerge w:val="restart"/>
            <w:tcBorders>
              <w:top w:val="nil"/>
              <w:left w:val="single" w:sz="4" w:space="0" w:color="auto"/>
              <w:right w:val="single" w:sz="4" w:space="0" w:color="auto"/>
            </w:tcBorders>
            <w:shd w:val="clear" w:color="auto" w:fill="auto"/>
          </w:tcPr>
          <w:p w14:paraId="2B640921"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28" w:type="dxa"/>
            <w:tcBorders>
              <w:top w:val="nil"/>
              <w:left w:val="nil"/>
              <w:bottom w:val="single" w:sz="4" w:space="0" w:color="auto"/>
              <w:right w:val="single" w:sz="4" w:space="0" w:color="auto"/>
            </w:tcBorders>
            <w:shd w:val="clear" w:color="auto" w:fill="auto"/>
            <w:noWrap/>
            <w:vAlign w:val="bottom"/>
          </w:tcPr>
          <w:p w14:paraId="37BF043D"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auto"/>
            <w:noWrap/>
            <w:vAlign w:val="bottom"/>
          </w:tcPr>
          <w:p w14:paraId="36127C6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7E3BC9B1"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56B58DAD"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0E0901C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A9650FE"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3ADD300"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vAlign w:val="bottom"/>
          </w:tcPr>
          <w:p w14:paraId="7E847FB6"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tcPr>
          <w:p w14:paraId="3C246BB8"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auto"/>
            <w:noWrap/>
            <w:vAlign w:val="bottom"/>
          </w:tcPr>
          <w:p w14:paraId="5C453C65"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auto"/>
            <w:vAlign w:val="bottom"/>
          </w:tcPr>
          <w:p w14:paraId="672AE4A0"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EF3C17" w:rsidRPr="00E55EC0" w14:paraId="6E0AB328" w14:textId="77777777" w:rsidTr="00B57BCA">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3B1584A8"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auto"/>
            <w:noWrap/>
            <w:vAlign w:val="bottom"/>
          </w:tcPr>
          <w:p w14:paraId="438EE24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auto"/>
            <w:noWrap/>
            <w:vAlign w:val="bottom"/>
          </w:tcPr>
          <w:p w14:paraId="5B8C391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2D777CD4"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BFC977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044AE6BB"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48824024"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47E3855C"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7E8003EB" w14:textId="77777777" w:rsidR="00EF3C17" w:rsidRPr="00E55EC0" w:rsidRDefault="00EF3C17" w:rsidP="00B57BCA">
            <w:pPr>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102344FC"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341A3FB4" w14:textId="77777777" w:rsidR="00EF3C17" w:rsidRPr="00E55EC0" w:rsidRDefault="00EF3C17" w:rsidP="00B57BCA">
            <w:pPr>
              <w:rPr>
                <w:rFonts w:ascii="Calibri" w:hAnsi="Calibri" w:cs="Calibri"/>
                <w:color w:val="000000"/>
                <w:sz w:val="14"/>
                <w:szCs w:val="18"/>
              </w:rPr>
            </w:pPr>
          </w:p>
        </w:tc>
      </w:tr>
      <w:tr w:rsidR="00EF3C17" w:rsidRPr="00E55EC0" w14:paraId="0423D6AC" w14:textId="77777777" w:rsidTr="00B57BCA">
        <w:trPr>
          <w:trHeight w:val="70"/>
          <w:jc w:val="center"/>
        </w:trPr>
        <w:tc>
          <w:tcPr>
            <w:tcW w:w="498" w:type="dxa"/>
            <w:vMerge w:val="restart"/>
            <w:tcBorders>
              <w:top w:val="nil"/>
              <w:left w:val="single" w:sz="4" w:space="0" w:color="auto"/>
              <w:right w:val="single" w:sz="4" w:space="0" w:color="auto"/>
            </w:tcBorders>
            <w:shd w:val="clear" w:color="auto" w:fill="auto"/>
          </w:tcPr>
          <w:p w14:paraId="2B87EC69" w14:textId="77777777" w:rsidR="00EF3C17" w:rsidRPr="00E55EC0" w:rsidRDefault="00EF3C17" w:rsidP="00B57BCA">
            <w:pPr>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28" w:type="dxa"/>
            <w:tcBorders>
              <w:top w:val="nil"/>
              <w:left w:val="nil"/>
              <w:bottom w:val="single" w:sz="4" w:space="0" w:color="auto"/>
              <w:right w:val="single" w:sz="4" w:space="0" w:color="auto"/>
            </w:tcBorders>
            <w:shd w:val="clear" w:color="auto" w:fill="auto"/>
            <w:noWrap/>
            <w:vAlign w:val="bottom"/>
          </w:tcPr>
          <w:p w14:paraId="18853AC2"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auto"/>
            <w:noWrap/>
            <w:vAlign w:val="bottom"/>
          </w:tcPr>
          <w:p w14:paraId="4A2BEA4F"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11C8BDA1"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5D1F96AA" w14:textId="77777777" w:rsidR="00EF3C17" w:rsidRPr="00E55EC0" w:rsidRDefault="00EF3C17" w:rsidP="00B57BCA">
            <w:pPr>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1FE3D50C"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270E64F"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04019F9"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vAlign w:val="bottom"/>
          </w:tcPr>
          <w:p w14:paraId="763144EA"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tcPr>
          <w:p w14:paraId="5B2DC595" w14:textId="77777777" w:rsidR="00EF3C17" w:rsidRPr="00E55EC0" w:rsidRDefault="00EF3C17" w:rsidP="00B57BCA">
            <w:pPr>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1237" w:type="dxa"/>
            <w:vMerge w:val="restart"/>
            <w:tcBorders>
              <w:top w:val="nil"/>
              <w:left w:val="single" w:sz="4" w:space="0" w:color="auto"/>
              <w:bottom w:val="single" w:sz="4" w:space="0" w:color="auto"/>
              <w:right w:val="single" w:sz="4" w:space="0" w:color="auto"/>
            </w:tcBorders>
            <w:shd w:val="clear" w:color="auto" w:fill="auto"/>
            <w:noWrap/>
            <w:vAlign w:val="bottom"/>
          </w:tcPr>
          <w:p w14:paraId="0601D9A5"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auto"/>
            <w:vAlign w:val="bottom"/>
          </w:tcPr>
          <w:p w14:paraId="100753BB" w14:textId="77777777" w:rsidR="00EF3C17" w:rsidRPr="00E55EC0" w:rsidRDefault="00EF3C17" w:rsidP="00B57BCA">
            <w:pPr>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EF3C17" w:rsidRPr="00E55EC0" w14:paraId="6DD2C8C4" w14:textId="77777777" w:rsidTr="00B57BCA">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DEF3EA0" w14:textId="77777777" w:rsidR="00EF3C17" w:rsidRPr="00E55EC0" w:rsidRDefault="00EF3C17" w:rsidP="00B57BCA">
            <w:pPr>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auto"/>
            <w:noWrap/>
            <w:vAlign w:val="bottom"/>
          </w:tcPr>
          <w:p w14:paraId="0E427E88"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auto"/>
            <w:noWrap/>
            <w:vAlign w:val="bottom"/>
          </w:tcPr>
          <w:p w14:paraId="27FCEB5E"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2CDE4553" w14:textId="77777777" w:rsidR="00EF3C17" w:rsidRPr="00E55EC0" w:rsidRDefault="00EF3C17" w:rsidP="00B57BCA">
            <w:pPr>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6616424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EF8FE9F"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14D0463" w14:textId="77777777" w:rsidR="00EF3C17" w:rsidRPr="00E55EC0" w:rsidRDefault="00EF3C17" w:rsidP="00B57BCA">
            <w:pPr>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vAlign w:val="center"/>
          </w:tcPr>
          <w:p w14:paraId="72AE0FB8" w14:textId="77777777" w:rsidR="00EF3C17" w:rsidRPr="00E55EC0" w:rsidRDefault="00EF3C17" w:rsidP="00B57BCA">
            <w:pPr>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1A9E0A2B" w14:textId="77777777" w:rsidR="00EF3C17" w:rsidRPr="00E55EC0" w:rsidRDefault="00EF3C17" w:rsidP="00B57BCA">
            <w:pPr>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3BF8E512" w14:textId="77777777" w:rsidR="00EF3C17" w:rsidRPr="00E55EC0" w:rsidRDefault="00EF3C17" w:rsidP="00B57BCA">
            <w:pPr>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5678A806" w14:textId="77777777" w:rsidR="00EF3C17" w:rsidRPr="00E55EC0" w:rsidRDefault="00EF3C17" w:rsidP="00B57BCA">
            <w:pPr>
              <w:rPr>
                <w:rFonts w:ascii="Calibri" w:hAnsi="Calibri" w:cs="Calibri"/>
                <w:color w:val="000000"/>
                <w:sz w:val="14"/>
                <w:szCs w:val="18"/>
              </w:rPr>
            </w:pPr>
          </w:p>
        </w:tc>
      </w:tr>
      <w:bookmarkEnd w:id="2"/>
    </w:tbl>
    <w:p w14:paraId="68E25277" w14:textId="77777777" w:rsidR="00EF3C17" w:rsidRDefault="00EF3C17" w:rsidP="00DF7B4C">
      <w:pPr>
        <w:spacing w:after="120"/>
        <w:rPr>
          <w:sz w:val="20"/>
          <w:szCs w:val="20"/>
        </w:rPr>
      </w:pPr>
    </w:p>
    <w:p w14:paraId="4FD8BB46" w14:textId="00F4EAFB" w:rsidR="00BF2E35" w:rsidRDefault="0012332D" w:rsidP="009F7E2A">
      <w:pPr>
        <w:spacing w:after="120"/>
        <w:rPr>
          <w:sz w:val="20"/>
          <w:szCs w:val="20"/>
        </w:rPr>
      </w:pPr>
      <w:r>
        <w:rPr>
          <w:sz w:val="20"/>
          <w:szCs w:val="20"/>
        </w:rPr>
        <w:t xml:space="preserve">The </w:t>
      </w:r>
      <w:r w:rsidR="00BF2E35" w:rsidRPr="00BF2E35">
        <w:rPr>
          <w:sz w:val="20"/>
          <w:szCs w:val="20"/>
        </w:rPr>
        <w:t xml:space="preserve">Type-3 UE </w:t>
      </w:r>
      <w:r>
        <w:rPr>
          <w:sz w:val="20"/>
          <w:szCs w:val="20"/>
        </w:rPr>
        <w:t>is</w:t>
      </w:r>
      <w:r w:rsidR="00BF2E35" w:rsidRPr="00BF2E35">
        <w:rPr>
          <w:sz w:val="20"/>
          <w:szCs w:val="20"/>
        </w:rPr>
        <w:t xml:space="preserve"> now descoped from Rel-18 since there isn't enough time to thoroughly examine the system assumptions, complexities, and needed performance</w:t>
      </w:r>
      <w:r>
        <w:rPr>
          <w:sz w:val="20"/>
          <w:szCs w:val="20"/>
        </w:rPr>
        <w:t xml:space="preserve"> requirements</w:t>
      </w:r>
      <w:r w:rsidR="00BF2E35" w:rsidRPr="00BF2E35">
        <w:rPr>
          <w:sz w:val="20"/>
          <w:szCs w:val="20"/>
        </w:rPr>
        <w:t>. As a result, some argue that the WI should keep working on defining standards for Type-2 and Type-4 UEs. We feel that we should only decide performance requirements for Type-2 UEs because Type-4 UEs have a different form factor and may require extra assumptions.</w:t>
      </w:r>
    </w:p>
    <w:p w14:paraId="551C969A" w14:textId="77777777" w:rsidR="00BF2E35" w:rsidRDefault="009F7E2A" w:rsidP="00BF2E35">
      <w:pPr>
        <w:spacing w:after="120"/>
      </w:pPr>
      <w:r w:rsidRPr="008E15BC">
        <w:rPr>
          <w:b/>
          <w:bCs/>
          <w:sz w:val="20"/>
          <w:szCs w:val="20"/>
          <w:lang w:val="en-GB"/>
        </w:rPr>
        <w:t xml:space="preserve">Proposal 1: </w:t>
      </w:r>
      <w:r>
        <w:rPr>
          <w:b/>
          <w:bCs/>
          <w:sz w:val="20"/>
          <w:szCs w:val="20"/>
          <w:lang w:val="en-GB"/>
        </w:rPr>
        <w:t>RAN4 should discuss the need for demodulation requirements only for Type-2 UEs</w:t>
      </w:r>
      <w:r w:rsidR="00BF2E35" w:rsidRPr="00BF2E35">
        <w:t xml:space="preserve"> </w:t>
      </w:r>
    </w:p>
    <w:p w14:paraId="45492333" w14:textId="7F99754F" w:rsidR="00BF2E35" w:rsidRDefault="00BF2E35" w:rsidP="00BF2E35">
      <w:pPr>
        <w:spacing w:after="120"/>
        <w:rPr>
          <w:sz w:val="20"/>
          <w:szCs w:val="20"/>
        </w:rPr>
      </w:pPr>
      <w:r w:rsidRPr="00BF2E35">
        <w:rPr>
          <w:sz w:val="20"/>
          <w:szCs w:val="20"/>
        </w:rPr>
        <w:lastRenderedPageBreak/>
        <w:t xml:space="preserve">Furthermore, the power imbalance test in 38.101-4, "Minimum requirements for carrier aggregation with power imbalance" -- 6dB between </w:t>
      </w:r>
      <w:proofErr w:type="spellStart"/>
      <w:r w:rsidRPr="00BF2E35">
        <w:rPr>
          <w:sz w:val="20"/>
          <w:szCs w:val="20"/>
        </w:rPr>
        <w:t>PCell</w:t>
      </w:r>
      <w:proofErr w:type="spellEnd"/>
      <w:r w:rsidRPr="00BF2E35">
        <w:rPr>
          <w:sz w:val="20"/>
          <w:szCs w:val="20"/>
        </w:rPr>
        <w:t xml:space="preserve"> and </w:t>
      </w:r>
      <w:proofErr w:type="spellStart"/>
      <w:r w:rsidRPr="00BF2E35">
        <w:rPr>
          <w:sz w:val="20"/>
          <w:szCs w:val="20"/>
        </w:rPr>
        <w:t>SCell</w:t>
      </w:r>
      <w:proofErr w:type="spellEnd"/>
      <w:r w:rsidRPr="00BF2E35">
        <w:rPr>
          <w:sz w:val="20"/>
          <w:szCs w:val="20"/>
        </w:rPr>
        <w:t xml:space="preserve"> -- is intended for Intra-band Non-contiguous. The requirements in this section are based on </w:t>
      </w:r>
      <w:r w:rsidRPr="0012332D">
        <w:rPr>
          <w:b/>
          <w:bCs/>
          <w:sz w:val="20"/>
          <w:szCs w:val="20"/>
        </w:rPr>
        <w:t>Type-1 UE</w:t>
      </w:r>
      <w:r w:rsidRPr="00BF2E35">
        <w:rPr>
          <w:sz w:val="20"/>
          <w:szCs w:val="20"/>
        </w:rPr>
        <w:t xml:space="preserve">, with the fundamental assumption being that the UE shares a single RF component (e.g., LNA, mixier, AGC, etc.) to receive two carriers. In this type of RF design, the UE adjusts the LO frequency between two carriers, where the image of one component carrier falls into the other component carrier. As a result, performance </w:t>
      </w:r>
      <w:r w:rsidR="003E46EC">
        <w:rPr>
          <w:sz w:val="20"/>
          <w:szCs w:val="20"/>
        </w:rPr>
        <w:t xml:space="preserve">degradation </w:t>
      </w:r>
      <w:r w:rsidRPr="00BF2E35">
        <w:rPr>
          <w:sz w:val="20"/>
          <w:szCs w:val="20"/>
        </w:rPr>
        <w:t xml:space="preserve">owing to power imbalance is </w:t>
      </w:r>
      <w:r w:rsidR="00417094">
        <w:rPr>
          <w:sz w:val="20"/>
          <w:szCs w:val="20"/>
        </w:rPr>
        <w:t xml:space="preserve">indeed </w:t>
      </w:r>
      <w:r w:rsidRPr="00BF2E35">
        <w:rPr>
          <w:sz w:val="20"/>
          <w:szCs w:val="20"/>
        </w:rPr>
        <w:t>expected.</w:t>
      </w:r>
    </w:p>
    <w:p w14:paraId="014D08C0" w14:textId="021979EA" w:rsidR="00BF2E35" w:rsidRPr="00621D7B" w:rsidRDefault="00621D7B" w:rsidP="00BF2E35">
      <w:pPr>
        <w:spacing w:after="120"/>
      </w:pPr>
      <w:r>
        <w:rPr>
          <w:b/>
          <w:bCs/>
          <w:sz w:val="20"/>
          <w:szCs w:val="20"/>
          <w:lang w:val="en-GB"/>
        </w:rPr>
        <w:t>Observation</w:t>
      </w:r>
      <w:r w:rsidRPr="008E15BC">
        <w:rPr>
          <w:b/>
          <w:bCs/>
          <w:sz w:val="20"/>
          <w:szCs w:val="20"/>
          <w:lang w:val="en-GB"/>
        </w:rPr>
        <w:t xml:space="preserve"> 1: </w:t>
      </w:r>
      <w:r>
        <w:rPr>
          <w:b/>
          <w:bCs/>
          <w:sz w:val="20"/>
          <w:szCs w:val="20"/>
          <w:lang w:val="en-GB"/>
        </w:rPr>
        <w:t xml:space="preserve">Existing test cases in </w:t>
      </w:r>
      <w:r>
        <w:rPr>
          <w:b/>
          <w:bCs/>
          <w:sz w:val="20"/>
          <w:szCs w:val="20"/>
          <w:lang w:val="en-GB"/>
        </w:rPr>
        <w:t xml:space="preserve">38.101-4 </w:t>
      </w:r>
      <w:r>
        <w:rPr>
          <w:b/>
          <w:bCs/>
          <w:sz w:val="20"/>
          <w:szCs w:val="20"/>
          <w:lang w:val="en-GB"/>
        </w:rPr>
        <w:t xml:space="preserve">with </w:t>
      </w:r>
      <w:r>
        <w:rPr>
          <w:b/>
          <w:bCs/>
          <w:sz w:val="20"/>
          <w:szCs w:val="20"/>
          <w:lang w:val="en-GB"/>
        </w:rPr>
        <w:t xml:space="preserve">6dB power imbalance </w:t>
      </w:r>
      <w:r>
        <w:rPr>
          <w:b/>
          <w:bCs/>
          <w:sz w:val="20"/>
          <w:szCs w:val="20"/>
          <w:lang w:val="en-GB"/>
        </w:rPr>
        <w:t xml:space="preserve">between </w:t>
      </w:r>
      <w:proofErr w:type="spellStart"/>
      <w:r>
        <w:rPr>
          <w:b/>
          <w:bCs/>
          <w:sz w:val="20"/>
          <w:szCs w:val="20"/>
          <w:lang w:val="en-GB"/>
        </w:rPr>
        <w:t>SCell</w:t>
      </w:r>
      <w:proofErr w:type="spellEnd"/>
      <w:r>
        <w:rPr>
          <w:b/>
          <w:bCs/>
          <w:sz w:val="20"/>
          <w:szCs w:val="20"/>
          <w:lang w:val="en-GB"/>
        </w:rPr>
        <w:t xml:space="preserve"> and </w:t>
      </w:r>
      <w:proofErr w:type="spellStart"/>
      <w:r>
        <w:rPr>
          <w:b/>
          <w:bCs/>
          <w:sz w:val="20"/>
          <w:szCs w:val="20"/>
          <w:lang w:val="en-GB"/>
        </w:rPr>
        <w:t>PCell</w:t>
      </w:r>
      <w:proofErr w:type="spellEnd"/>
      <w:r>
        <w:rPr>
          <w:b/>
          <w:bCs/>
          <w:sz w:val="20"/>
          <w:szCs w:val="20"/>
          <w:lang w:val="en-GB"/>
        </w:rPr>
        <w:t xml:space="preserve"> are only meant for Type-1 UEs.</w:t>
      </w:r>
      <w:r w:rsidRPr="00BF2E35">
        <w:t xml:space="preserve"> </w:t>
      </w:r>
    </w:p>
    <w:p w14:paraId="0F089E0D" w14:textId="043D8AAB" w:rsidR="00CE0F08" w:rsidRDefault="003E46EC" w:rsidP="003E46EC">
      <w:pPr>
        <w:spacing w:after="120"/>
        <w:rPr>
          <w:sz w:val="20"/>
          <w:szCs w:val="20"/>
        </w:rPr>
      </w:pPr>
      <w:r>
        <w:rPr>
          <w:sz w:val="20"/>
          <w:szCs w:val="20"/>
        </w:rPr>
        <w:t xml:space="preserve">However, during the remainder of this WI, we will analyze the need for additional </w:t>
      </w:r>
      <w:r w:rsidRPr="008E7F03">
        <w:rPr>
          <w:sz w:val="20"/>
          <w:szCs w:val="20"/>
          <w:lang w:val="en-DE"/>
        </w:rPr>
        <w:t xml:space="preserve">UE demodulation requirements </w:t>
      </w:r>
      <w:r>
        <w:rPr>
          <w:sz w:val="20"/>
          <w:szCs w:val="20"/>
        </w:rPr>
        <w:t xml:space="preserve">for </w:t>
      </w:r>
      <w:r w:rsidRPr="008E7F03">
        <w:rPr>
          <w:sz w:val="20"/>
          <w:szCs w:val="20"/>
          <w:lang w:val="en-DE"/>
        </w:rPr>
        <w:t>Type</w:t>
      </w:r>
      <w:r>
        <w:rPr>
          <w:sz w:val="20"/>
          <w:szCs w:val="20"/>
        </w:rPr>
        <w:t>-</w:t>
      </w:r>
      <w:r w:rsidRPr="008E7F03">
        <w:rPr>
          <w:sz w:val="20"/>
          <w:szCs w:val="20"/>
          <w:lang w:val="en-DE"/>
        </w:rPr>
        <w:t>2 UE</w:t>
      </w:r>
      <w:r>
        <w:rPr>
          <w:sz w:val="20"/>
          <w:szCs w:val="20"/>
        </w:rPr>
        <w:t xml:space="preserve">s. Here, Type-2 UEs are </w:t>
      </w:r>
      <w:r w:rsidRPr="008E7F03">
        <w:rPr>
          <w:sz w:val="20"/>
          <w:szCs w:val="20"/>
          <w:lang w:val="en-DE"/>
        </w:rPr>
        <w:t xml:space="preserve">capable for independent RF component to receive two </w:t>
      </w:r>
      <w:r>
        <w:rPr>
          <w:sz w:val="20"/>
          <w:szCs w:val="20"/>
        </w:rPr>
        <w:t xml:space="preserve">independent component </w:t>
      </w:r>
      <w:r w:rsidRPr="008E7F03">
        <w:rPr>
          <w:sz w:val="20"/>
          <w:szCs w:val="20"/>
          <w:lang w:val="en-DE"/>
        </w:rPr>
        <w:t xml:space="preserve">carriers. </w:t>
      </w:r>
      <w:r>
        <w:rPr>
          <w:sz w:val="20"/>
          <w:szCs w:val="20"/>
        </w:rPr>
        <w:t xml:space="preserve">In this way, the test falls back to a typical CA test, but now with the applicability of MRTD and Power Imbalance </w:t>
      </w:r>
      <w:r w:rsidR="00AC5541">
        <w:rPr>
          <w:sz w:val="20"/>
          <w:szCs w:val="20"/>
        </w:rPr>
        <w:t>values that have</w:t>
      </w:r>
      <w:r>
        <w:rPr>
          <w:sz w:val="20"/>
          <w:szCs w:val="20"/>
        </w:rPr>
        <w:t xml:space="preserve"> been decided before: 33us and 25dB.</w:t>
      </w:r>
    </w:p>
    <w:p w14:paraId="53917565" w14:textId="6A7C111A" w:rsidR="0012332D" w:rsidRPr="0012332D" w:rsidRDefault="0012332D" w:rsidP="00AC5541">
      <w:pPr>
        <w:spacing w:after="120"/>
        <w:rPr>
          <w:b/>
          <w:bCs/>
          <w:sz w:val="20"/>
          <w:szCs w:val="20"/>
          <w:lang w:val="en-GB"/>
        </w:rPr>
      </w:pPr>
      <w:r>
        <w:rPr>
          <w:b/>
          <w:bCs/>
          <w:sz w:val="20"/>
          <w:szCs w:val="20"/>
          <w:lang w:val="en-GB"/>
        </w:rPr>
        <w:t>Observation</w:t>
      </w:r>
      <w:r w:rsidRPr="008E15BC">
        <w:rPr>
          <w:b/>
          <w:bCs/>
          <w:sz w:val="20"/>
          <w:szCs w:val="20"/>
          <w:lang w:val="en-GB"/>
        </w:rPr>
        <w:t xml:space="preserve"> </w:t>
      </w:r>
      <w:r>
        <w:rPr>
          <w:b/>
          <w:bCs/>
          <w:sz w:val="20"/>
          <w:szCs w:val="20"/>
          <w:lang w:val="en-GB"/>
        </w:rPr>
        <w:t>2</w:t>
      </w:r>
      <w:r w:rsidRPr="008E15BC">
        <w:rPr>
          <w:b/>
          <w:bCs/>
          <w:sz w:val="20"/>
          <w:szCs w:val="20"/>
          <w:lang w:val="en-GB"/>
        </w:rPr>
        <w:t xml:space="preserve">: </w:t>
      </w:r>
      <w:r>
        <w:rPr>
          <w:b/>
          <w:bCs/>
          <w:sz w:val="20"/>
          <w:szCs w:val="20"/>
          <w:lang w:val="en-GB"/>
        </w:rPr>
        <w:t>Type-2 UE performance should be measure</w:t>
      </w:r>
      <w:r>
        <w:rPr>
          <w:b/>
          <w:bCs/>
          <w:sz w:val="20"/>
          <w:szCs w:val="20"/>
          <w:lang w:val="en-GB"/>
        </w:rPr>
        <w:t>d</w:t>
      </w:r>
      <w:r>
        <w:rPr>
          <w:b/>
          <w:bCs/>
          <w:sz w:val="20"/>
          <w:szCs w:val="20"/>
          <w:lang w:val="en-GB"/>
        </w:rPr>
        <w:t xml:space="preserve"> as any EN-DC NR-CA tests case, with the only difference of the extra </w:t>
      </w:r>
      <w:r>
        <w:rPr>
          <w:b/>
          <w:bCs/>
          <w:sz w:val="20"/>
          <w:szCs w:val="20"/>
          <w:lang w:val="en-GB"/>
        </w:rPr>
        <w:t xml:space="preserve">requirements of </w:t>
      </w:r>
      <w:r>
        <w:rPr>
          <w:b/>
          <w:bCs/>
          <w:sz w:val="20"/>
          <w:szCs w:val="20"/>
          <w:lang w:val="en-GB"/>
        </w:rPr>
        <w:t>MRDT and Power Imbalance.</w:t>
      </w:r>
    </w:p>
    <w:p w14:paraId="63600913" w14:textId="4A9EBA22" w:rsidR="00AC5541" w:rsidRPr="00AC5541" w:rsidRDefault="00AC5541" w:rsidP="00AC5541">
      <w:pPr>
        <w:spacing w:after="120"/>
        <w:rPr>
          <w:rFonts w:eastAsia="SimSun"/>
          <w:b/>
          <w:bCs/>
          <w:sz w:val="20"/>
          <w:szCs w:val="20"/>
          <w:lang w:val="en-DE" w:eastAsia="en-GB"/>
        </w:rPr>
      </w:pPr>
      <w:r w:rsidRPr="00AC5541">
        <w:rPr>
          <w:rFonts w:eastAsia="SimSun"/>
          <w:b/>
          <w:bCs/>
          <w:sz w:val="20"/>
          <w:szCs w:val="20"/>
          <w:lang w:val="en-DE" w:eastAsia="en-GB"/>
        </w:rPr>
        <w:t xml:space="preserve">Propose </w:t>
      </w:r>
      <w:r w:rsidRPr="00AC5541">
        <w:rPr>
          <w:rFonts w:eastAsia="SimSun"/>
          <w:b/>
          <w:bCs/>
          <w:sz w:val="20"/>
          <w:szCs w:val="20"/>
          <w:lang w:eastAsia="en-GB"/>
        </w:rPr>
        <w:t>2</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 xml:space="preserve">2 UE, set the received time difference between two carriers to </w:t>
      </w:r>
      <w:r w:rsidRPr="00AC5541">
        <w:rPr>
          <w:rFonts w:eastAsia="SimSun"/>
          <w:b/>
          <w:bCs/>
          <w:sz w:val="20"/>
          <w:szCs w:val="20"/>
          <w:lang w:eastAsia="en-GB"/>
        </w:rPr>
        <w:t xml:space="preserve">MRTD = </w:t>
      </w:r>
      <w:r w:rsidRPr="00AC5541">
        <w:rPr>
          <w:rFonts w:eastAsia="SimSun"/>
          <w:b/>
          <w:bCs/>
          <w:sz w:val="20"/>
          <w:szCs w:val="20"/>
          <w:lang w:val="en-DE" w:eastAsia="en-GB"/>
        </w:rPr>
        <w:t>3</w:t>
      </w:r>
      <w:r w:rsidRPr="00AC5541">
        <w:rPr>
          <w:rFonts w:eastAsia="SimSun"/>
          <w:b/>
          <w:bCs/>
          <w:sz w:val="20"/>
          <w:szCs w:val="20"/>
          <w:lang w:eastAsia="en-GB"/>
        </w:rPr>
        <w:t>3</w:t>
      </w:r>
      <w:r w:rsidRPr="00AC5541">
        <w:rPr>
          <w:rFonts w:eastAsia="SimSun"/>
          <w:b/>
          <w:bCs/>
          <w:sz w:val="20"/>
          <w:szCs w:val="20"/>
          <w:lang w:val="en-DE" w:eastAsia="en-GB"/>
        </w:rPr>
        <w:t xml:space="preserve"> us</w:t>
      </w:r>
      <w:r w:rsidRPr="00AC5541">
        <w:rPr>
          <w:rFonts w:eastAsia="SimSun"/>
          <w:b/>
          <w:bCs/>
          <w:sz w:val="20"/>
          <w:szCs w:val="20"/>
          <w:lang w:eastAsia="en-GB"/>
        </w:rPr>
        <w:t xml:space="preserve"> for </w:t>
      </w:r>
      <w:r w:rsidRPr="00AC5541">
        <w:rPr>
          <w:rFonts w:eastAsia="SimSun"/>
          <w:b/>
          <w:bCs/>
          <w:sz w:val="20"/>
          <w:szCs w:val="20"/>
          <w:lang w:val="en-DE" w:eastAsia="en-GB"/>
        </w:rPr>
        <w:t>PDSCH demodulation requirements</w:t>
      </w:r>
      <w:r w:rsidRPr="00AC5541">
        <w:rPr>
          <w:rFonts w:eastAsia="SimSun"/>
          <w:b/>
          <w:bCs/>
          <w:sz w:val="20"/>
          <w:szCs w:val="20"/>
          <w:lang w:eastAsia="en-GB"/>
        </w:rPr>
        <w:t>.</w:t>
      </w:r>
      <w:r w:rsidRPr="00AC5541">
        <w:rPr>
          <w:rFonts w:eastAsia="SimSun"/>
          <w:b/>
          <w:bCs/>
          <w:sz w:val="20"/>
          <w:szCs w:val="20"/>
          <w:lang w:val="en-DE" w:eastAsia="en-GB"/>
        </w:rPr>
        <w:t xml:space="preserve"> </w:t>
      </w:r>
    </w:p>
    <w:p w14:paraId="17DB0F95" w14:textId="77777777" w:rsidR="00AC5541" w:rsidRPr="00AC5541" w:rsidRDefault="00AC5541" w:rsidP="00AC5541">
      <w:pPr>
        <w:spacing w:after="120"/>
        <w:rPr>
          <w:rFonts w:eastAsia="SimSun"/>
          <w:b/>
          <w:bCs/>
          <w:sz w:val="20"/>
          <w:szCs w:val="20"/>
          <w:lang w:val="en-DE" w:eastAsia="en-GB"/>
        </w:rPr>
      </w:pPr>
      <w:r w:rsidRPr="00AC5541">
        <w:rPr>
          <w:rFonts w:eastAsia="SimSun"/>
          <w:b/>
          <w:bCs/>
          <w:sz w:val="20"/>
          <w:szCs w:val="20"/>
          <w:lang w:val="en-DE" w:eastAsia="en-GB"/>
        </w:rPr>
        <w:t xml:space="preserve">Proposal </w:t>
      </w:r>
      <w:r w:rsidRPr="00AC5541">
        <w:rPr>
          <w:rFonts w:eastAsia="SimSun"/>
          <w:b/>
          <w:bCs/>
          <w:sz w:val="20"/>
          <w:szCs w:val="20"/>
          <w:lang w:eastAsia="en-GB"/>
        </w:rPr>
        <w:t>3</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2 UE</w:t>
      </w:r>
      <w:r w:rsidRPr="00AC5541">
        <w:rPr>
          <w:rFonts w:eastAsia="SimSun"/>
          <w:b/>
          <w:bCs/>
          <w:sz w:val="20"/>
          <w:szCs w:val="20"/>
          <w:lang w:eastAsia="en-GB"/>
        </w:rPr>
        <w:t>,</w:t>
      </w:r>
      <w:r w:rsidRPr="00AC5541">
        <w:rPr>
          <w:rFonts w:eastAsia="SimSun"/>
          <w:b/>
          <w:bCs/>
          <w:sz w:val="20"/>
          <w:szCs w:val="20"/>
          <w:lang w:val="en-DE" w:eastAsia="en-GB"/>
        </w:rPr>
        <w:t xml:space="preserve"> choose</w:t>
      </w:r>
      <w:r w:rsidRPr="00AC5541">
        <w:rPr>
          <w:rFonts w:eastAsia="SimSun"/>
          <w:b/>
          <w:bCs/>
          <w:sz w:val="20"/>
          <w:szCs w:val="20"/>
          <w:lang w:eastAsia="en-GB"/>
        </w:rPr>
        <w:t xml:space="preserve"> a set of MCSs such that </w:t>
      </w:r>
      <w:r w:rsidRPr="00AC5541">
        <w:rPr>
          <w:rFonts w:eastAsia="SimSun"/>
          <w:b/>
          <w:bCs/>
          <w:sz w:val="20"/>
          <w:szCs w:val="20"/>
          <w:lang w:val="en-DE" w:eastAsia="en-GB"/>
        </w:rPr>
        <w:t xml:space="preserve">the difference of required SNR to achieve </w:t>
      </w:r>
      <w:r w:rsidRPr="00AC5541">
        <w:rPr>
          <w:rFonts w:eastAsia="SimSun"/>
          <w:b/>
          <w:bCs/>
          <w:sz w:val="20"/>
          <w:szCs w:val="20"/>
          <w:lang w:eastAsia="en-GB"/>
        </w:rPr>
        <w:t>XX</w:t>
      </w:r>
      <w:r w:rsidRPr="00AC5541">
        <w:rPr>
          <w:rFonts w:eastAsia="SimSun"/>
          <w:b/>
          <w:bCs/>
          <w:sz w:val="20"/>
          <w:szCs w:val="20"/>
          <w:lang w:val="en-DE" w:eastAsia="en-GB"/>
        </w:rPr>
        <w:t xml:space="preserve">% of the maximum throughput is </w:t>
      </w:r>
      <w:r w:rsidRPr="00AC5541">
        <w:rPr>
          <w:rFonts w:eastAsia="SimSun"/>
          <w:b/>
          <w:bCs/>
          <w:sz w:val="20"/>
          <w:szCs w:val="20"/>
          <w:lang w:eastAsia="en-GB"/>
        </w:rPr>
        <w:t xml:space="preserve">equal or </w:t>
      </w:r>
      <w:r w:rsidRPr="00AC5541">
        <w:rPr>
          <w:rFonts w:eastAsia="SimSun"/>
          <w:b/>
          <w:bCs/>
          <w:sz w:val="20"/>
          <w:szCs w:val="20"/>
          <w:lang w:val="en-DE" w:eastAsia="en-GB"/>
        </w:rPr>
        <w:t>less than 25dB.</w:t>
      </w:r>
    </w:p>
    <w:p w14:paraId="5FEEB343" w14:textId="49F17C07" w:rsidR="00AC5541" w:rsidRPr="00AC5541" w:rsidRDefault="00AC5541" w:rsidP="00AC5541">
      <w:pPr>
        <w:spacing w:after="120"/>
        <w:rPr>
          <w:b/>
          <w:bCs/>
          <w:sz w:val="20"/>
          <w:szCs w:val="20"/>
          <w:lang w:val="en-DE"/>
        </w:rPr>
      </w:pPr>
      <w:r w:rsidRPr="00AC5541">
        <w:rPr>
          <w:rFonts w:eastAsia="SimSun"/>
          <w:b/>
          <w:bCs/>
          <w:sz w:val="20"/>
          <w:szCs w:val="20"/>
          <w:lang w:val="en-DE" w:eastAsia="en-GB"/>
        </w:rPr>
        <w:t xml:space="preserve">Proposal </w:t>
      </w:r>
      <w:r w:rsidRPr="00AC5541">
        <w:rPr>
          <w:rFonts w:eastAsia="SimSun"/>
          <w:b/>
          <w:bCs/>
          <w:sz w:val="20"/>
          <w:szCs w:val="20"/>
          <w:lang w:eastAsia="en-GB"/>
        </w:rPr>
        <w:t>4</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2 UE</w:t>
      </w:r>
      <w:r w:rsidRPr="00AC5541">
        <w:rPr>
          <w:rFonts w:eastAsia="SimSun"/>
          <w:b/>
          <w:bCs/>
          <w:sz w:val="20"/>
          <w:szCs w:val="20"/>
          <w:lang w:eastAsia="en-GB"/>
        </w:rPr>
        <w:t>,</w:t>
      </w:r>
      <w:r w:rsidRPr="00AC5541">
        <w:rPr>
          <w:rFonts w:eastAsia="SimSun"/>
          <w:b/>
          <w:bCs/>
          <w:sz w:val="20"/>
          <w:szCs w:val="20"/>
          <w:lang w:val="en-DE" w:eastAsia="en-GB"/>
        </w:rPr>
        <w:t xml:space="preserve"> </w:t>
      </w:r>
      <w:r w:rsidRPr="00AC5541">
        <w:rPr>
          <w:rFonts w:eastAsia="SimSun"/>
          <w:b/>
          <w:bCs/>
          <w:sz w:val="20"/>
          <w:szCs w:val="20"/>
          <w:lang w:eastAsia="en-GB"/>
        </w:rPr>
        <w:t>consider 70</w:t>
      </w:r>
      <w:r w:rsidRPr="00AC5541">
        <w:rPr>
          <w:rFonts w:eastAsia="SimSun"/>
          <w:b/>
          <w:bCs/>
          <w:sz w:val="20"/>
          <w:szCs w:val="20"/>
          <w:lang w:val="en-DE" w:eastAsia="en-GB"/>
        </w:rPr>
        <w:t xml:space="preserve">% of the maximum throughput </w:t>
      </w:r>
      <w:r w:rsidRPr="00AC5541">
        <w:rPr>
          <w:rFonts w:eastAsia="SimSun"/>
          <w:b/>
          <w:bCs/>
          <w:sz w:val="20"/>
          <w:szCs w:val="20"/>
          <w:lang w:eastAsia="en-GB"/>
        </w:rPr>
        <w:t>as the figure of merit</w:t>
      </w:r>
    </w:p>
    <w:p w14:paraId="669B6D5C" w14:textId="23A07526" w:rsidR="003E46EC" w:rsidRPr="003E46EC" w:rsidRDefault="00CE0F08" w:rsidP="003E46EC">
      <w:pPr>
        <w:spacing w:after="120"/>
        <w:rPr>
          <w:sz w:val="20"/>
          <w:szCs w:val="20"/>
        </w:rPr>
      </w:pPr>
      <w:r>
        <w:rPr>
          <w:sz w:val="20"/>
          <w:szCs w:val="20"/>
        </w:rPr>
        <w:t xml:space="preserve">See a similar example </w:t>
      </w:r>
      <w:r w:rsidR="0012332D">
        <w:rPr>
          <w:sz w:val="20"/>
          <w:szCs w:val="20"/>
        </w:rPr>
        <w:t xml:space="preserve">taken </w:t>
      </w:r>
      <w:r>
        <w:rPr>
          <w:sz w:val="20"/>
          <w:szCs w:val="20"/>
        </w:rPr>
        <w:t>from Table 8.2.1.1.1-4 in 36.101.</w:t>
      </w:r>
    </w:p>
    <w:p w14:paraId="45B166FB" w14:textId="6A4FD6A0" w:rsidR="00CA1B87" w:rsidRPr="00CA1B87" w:rsidRDefault="00CA1B87" w:rsidP="0003368D">
      <w:pPr>
        <w:spacing w:after="120"/>
        <w:rPr>
          <w:sz w:val="20"/>
          <w:szCs w:val="20"/>
        </w:rPr>
      </w:pPr>
    </w:p>
    <w:p w14:paraId="338B8822" w14:textId="06A1ACAE" w:rsidR="006E37C8" w:rsidRDefault="00CA1B87" w:rsidP="00CA1B87">
      <w:pPr>
        <w:spacing w:after="120"/>
        <w:jc w:val="center"/>
        <w:rPr>
          <w:sz w:val="20"/>
          <w:szCs w:val="20"/>
        </w:rPr>
      </w:pPr>
      <w:r w:rsidRPr="00CA1B87">
        <w:rPr>
          <w:sz w:val="20"/>
          <w:szCs w:val="20"/>
        </w:rPr>
        <w:drawing>
          <wp:inline distT="0" distB="0" distL="0" distR="0" wp14:anchorId="036A3102" wp14:editId="3A3419FE">
            <wp:extent cx="4161027" cy="3600000"/>
            <wp:effectExtent l="0" t="0" r="5080" b="0"/>
            <wp:docPr id="332937689" name="Picture 1" descr="A picture containing text, number, fon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37689" name="Picture 1" descr="A picture containing text, number, font, crossword puzzle&#10;&#10;Description automatically generated"/>
                    <pic:cNvPicPr/>
                  </pic:nvPicPr>
                  <pic:blipFill>
                    <a:blip r:embed="rId7"/>
                    <a:stretch>
                      <a:fillRect/>
                    </a:stretch>
                  </pic:blipFill>
                  <pic:spPr>
                    <a:xfrm>
                      <a:off x="0" y="0"/>
                      <a:ext cx="4161027" cy="3600000"/>
                    </a:xfrm>
                    <a:prstGeom prst="rect">
                      <a:avLst/>
                    </a:prstGeom>
                  </pic:spPr>
                </pic:pic>
              </a:graphicData>
            </a:graphic>
          </wp:inline>
        </w:drawing>
      </w:r>
    </w:p>
    <w:p w14:paraId="1CA61101" w14:textId="77777777" w:rsidR="00AC5541" w:rsidRDefault="00AC5541" w:rsidP="00CE0F08">
      <w:pPr>
        <w:spacing w:after="120"/>
        <w:rPr>
          <w:sz w:val="20"/>
          <w:szCs w:val="20"/>
        </w:rPr>
      </w:pPr>
    </w:p>
    <w:p w14:paraId="18DB1051" w14:textId="77777777" w:rsidR="00D601BB" w:rsidRDefault="00D601BB" w:rsidP="00CE0F08">
      <w:pPr>
        <w:spacing w:after="120"/>
        <w:rPr>
          <w:sz w:val="20"/>
          <w:szCs w:val="20"/>
        </w:rPr>
      </w:pPr>
    </w:p>
    <w:p w14:paraId="6B0BF9F9" w14:textId="270DC05F" w:rsidR="00AC5541" w:rsidRPr="00D601BB" w:rsidRDefault="00CE0F08" w:rsidP="00CE0F08">
      <w:pPr>
        <w:spacing w:after="120"/>
        <w:rPr>
          <w:sz w:val="20"/>
          <w:szCs w:val="20"/>
        </w:rPr>
      </w:pPr>
      <w:r w:rsidRPr="00CE0F08">
        <w:rPr>
          <w:sz w:val="20"/>
          <w:szCs w:val="20"/>
        </w:rPr>
        <w:lastRenderedPageBreak/>
        <w:t xml:space="preserve">In addition to this, </w:t>
      </w:r>
      <w:r w:rsidR="00AC5541">
        <w:rPr>
          <w:sz w:val="20"/>
          <w:szCs w:val="20"/>
        </w:rPr>
        <w:t>we want to stress out that the same procedure for CA should be applied here. This means, one carrier is measure</w:t>
      </w:r>
      <w:r w:rsidR="0012332D">
        <w:rPr>
          <w:sz w:val="20"/>
          <w:szCs w:val="20"/>
        </w:rPr>
        <w:t>d</w:t>
      </w:r>
      <w:r w:rsidR="00AC5541">
        <w:rPr>
          <w:sz w:val="20"/>
          <w:szCs w:val="20"/>
        </w:rPr>
        <w:t xml:space="preserve"> at a time</w:t>
      </w:r>
      <w:r w:rsidR="0012332D">
        <w:rPr>
          <w:sz w:val="20"/>
          <w:szCs w:val="20"/>
        </w:rPr>
        <w:t>. No aggregate throughput is needed to be measured. This would also create some strange precedent how CA tests have been conducted in the past.</w:t>
      </w:r>
      <w:r w:rsidR="00AC5541">
        <w:rPr>
          <w:sz w:val="20"/>
          <w:szCs w:val="20"/>
        </w:rPr>
        <w:t xml:space="preserve"> </w:t>
      </w:r>
    </w:p>
    <w:p w14:paraId="03AE159A" w14:textId="01C2860B" w:rsidR="00CE0F08" w:rsidRDefault="00CE0F08" w:rsidP="00CE0F08">
      <w:pPr>
        <w:spacing w:after="120"/>
        <w:rPr>
          <w:b/>
          <w:bCs/>
          <w:sz w:val="20"/>
          <w:szCs w:val="20"/>
          <w:lang w:val="en-GB"/>
        </w:rPr>
      </w:pPr>
      <w:r>
        <w:rPr>
          <w:b/>
          <w:bCs/>
          <w:sz w:val="20"/>
          <w:szCs w:val="20"/>
          <w:lang w:val="en-GB"/>
        </w:rPr>
        <w:t>Observation</w:t>
      </w:r>
      <w:r w:rsidRPr="008E15BC">
        <w:rPr>
          <w:b/>
          <w:bCs/>
          <w:sz w:val="20"/>
          <w:szCs w:val="20"/>
          <w:lang w:val="en-GB"/>
        </w:rPr>
        <w:t xml:space="preserve"> </w:t>
      </w:r>
      <w:r>
        <w:rPr>
          <w:b/>
          <w:bCs/>
          <w:sz w:val="20"/>
          <w:szCs w:val="20"/>
          <w:lang w:val="en-GB"/>
        </w:rPr>
        <w:t>3</w:t>
      </w:r>
      <w:r w:rsidRPr="008E15BC">
        <w:rPr>
          <w:b/>
          <w:bCs/>
          <w:sz w:val="20"/>
          <w:szCs w:val="20"/>
          <w:lang w:val="en-GB"/>
        </w:rPr>
        <w:t xml:space="preserve">: </w:t>
      </w:r>
      <w:r>
        <w:rPr>
          <w:b/>
          <w:bCs/>
          <w:sz w:val="20"/>
          <w:szCs w:val="20"/>
          <w:lang w:val="en-GB"/>
        </w:rPr>
        <w:t xml:space="preserve">Previous EN-DC NR-CA tests will always measure the per-carrier throughput, </w:t>
      </w:r>
      <w:r w:rsidR="0012332D">
        <w:rPr>
          <w:b/>
          <w:bCs/>
          <w:sz w:val="20"/>
          <w:szCs w:val="20"/>
          <w:lang w:val="en-GB"/>
        </w:rPr>
        <w:t xml:space="preserve">measuring </w:t>
      </w:r>
      <w:r>
        <w:rPr>
          <w:b/>
          <w:bCs/>
          <w:sz w:val="20"/>
          <w:szCs w:val="20"/>
          <w:lang w:val="en-GB"/>
        </w:rPr>
        <w:t>only one carrier at a time.</w:t>
      </w:r>
    </w:p>
    <w:p w14:paraId="1504C05A" w14:textId="2ECE86F5" w:rsidR="00AC5541" w:rsidRPr="00D601BB" w:rsidRDefault="00D601BB" w:rsidP="00CE0F08">
      <w:pPr>
        <w:spacing w:after="120"/>
        <w:rPr>
          <w:sz w:val="20"/>
          <w:szCs w:val="20"/>
          <w:lang w:val="en-GB"/>
        </w:rPr>
      </w:pPr>
      <w:r w:rsidRPr="00D601BB">
        <w:rPr>
          <w:sz w:val="20"/>
          <w:szCs w:val="20"/>
          <w:lang w:val="en-GB"/>
        </w:rPr>
        <w:t>Subsequently, our previous discussion and proposals should also apply to the EN-DC scenario. The only difference here is that the throughput is only measured in the NR carrier and not in both. Otherwise, the scenario is the same.</w:t>
      </w:r>
    </w:p>
    <w:p w14:paraId="1E0ABCBA" w14:textId="31E19BE5" w:rsidR="0012332D" w:rsidRPr="00D601BB" w:rsidRDefault="0012332D" w:rsidP="00A443D2">
      <w:pPr>
        <w:spacing w:after="120"/>
        <w:rPr>
          <w:rFonts w:eastAsia="SimSun"/>
          <w:b/>
          <w:bCs/>
          <w:sz w:val="20"/>
          <w:szCs w:val="20"/>
          <w:lang w:val="en-DE" w:eastAsia="en-GB"/>
        </w:rPr>
      </w:pPr>
      <w:r w:rsidRPr="0012332D">
        <w:rPr>
          <w:rFonts w:eastAsia="SimSun"/>
          <w:b/>
          <w:bCs/>
          <w:sz w:val="20"/>
          <w:szCs w:val="20"/>
          <w:lang w:val="en-DE" w:eastAsia="en-GB"/>
        </w:rPr>
        <w:t xml:space="preserve">Proposal </w:t>
      </w:r>
      <w:r w:rsidR="00D601BB">
        <w:rPr>
          <w:rFonts w:eastAsia="SimSun"/>
          <w:b/>
          <w:bCs/>
          <w:sz w:val="20"/>
          <w:szCs w:val="20"/>
          <w:lang w:eastAsia="en-GB"/>
        </w:rPr>
        <w:t>5</w:t>
      </w:r>
      <w:r w:rsidRPr="0012332D">
        <w:rPr>
          <w:rFonts w:eastAsia="SimSun"/>
          <w:b/>
          <w:bCs/>
          <w:sz w:val="20"/>
          <w:szCs w:val="20"/>
          <w:lang w:val="en-DE" w:eastAsia="en-GB"/>
        </w:rPr>
        <w:t xml:space="preserve">: </w:t>
      </w:r>
      <w:r w:rsidRPr="0012332D">
        <w:rPr>
          <w:rFonts w:eastAsia="SimSun"/>
          <w:b/>
          <w:bCs/>
          <w:sz w:val="20"/>
          <w:szCs w:val="20"/>
          <w:lang w:eastAsia="en-GB"/>
        </w:rPr>
        <w:t>Extend the same assumptions for the EN-DC case. Here, current practice is only to measure throughput from the NR carrier.</w:t>
      </w:r>
    </w:p>
    <w:p w14:paraId="7738D04A" w14:textId="4CFB41EF" w:rsidR="0063070C" w:rsidRDefault="00D601BB" w:rsidP="00D601BB">
      <w:pPr>
        <w:spacing w:after="120"/>
        <w:rPr>
          <w:sz w:val="20"/>
          <w:szCs w:val="20"/>
          <w:lang w:val="en-GB"/>
        </w:rPr>
      </w:pPr>
      <w:r w:rsidRPr="00D601BB">
        <w:rPr>
          <w:sz w:val="20"/>
          <w:szCs w:val="20"/>
          <w:lang w:val="en-GB"/>
        </w:rPr>
        <w:t xml:space="preserve">Finally, during the upcoming RAN4#107 meeting, we should also discuss whether to define these performance requirements at all. Some companies have brought the issue that </w:t>
      </w:r>
      <w:r w:rsidRPr="00D601BB">
        <w:rPr>
          <w:sz w:val="20"/>
          <w:szCs w:val="20"/>
          <w:lang w:val="en-GB"/>
        </w:rPr>
        <w:t>RF will define REFSENS tests for Type 2 UE</w:t>
      </w:r>
      <w:r w:rsidRPr="00D601BB">
        <w:rPr>
          <w:sz w:val="20"/>
          <w:szCs w:val="20"/>
          <w:lang w:val="en-GB"/>
        </w:rPr>
        <w:t xml:space="preserve">. Hence, it’s important to ask ourselves the hard questions of what would be the extra value that an additional test would bring, to the overall verification activities. </w:t>
      </w:r>
    </w:p>
    <w:p w14:paraId="7E21C5B2" w14:textId="493E47CB" w:rsidR="00D601BB" w:rsidRDefault="00D601BB" w:rsidP="00D601BB">
      <w:pPr>
        <w:spacing w:after="120"/>
        <w:rPr>
          <w:rFonts w:eastAsia="SimSun"/>
          <w:b/>
          <w:bCs/>
          <w:sz w:val="20"/>
          <w:szCs w:val="20"/>
          <w:lang w:eastAsia="en-GB"/>
        </w:rPr>
      </w:pPr>
      <w:r w:rsidRPr="0012332D">
        <w:rPr>
          <w:rFonts w:eastAsia="SimSun"/>
          <w:b/>
          <w:bCs/>
          <w:sz w:val="20"/>
          <w:szCs w:val="20"/>
          <w:lang w:val="en-DE" w:eastAsia="en-GB"/>
        </w:rPr>
        <w:t xml:space="preserve">Proposal </w:t>
      </w:r>
      <w:r>
        <w:rPr>
          <w:rFonts w:eastAsia="SimSun"/>
          <w:b/>
          <w:bCs/>
          <w:sz w:val="20"/>
          <w:szCs w:val="20"/>
          <w:lang w:eastAsia="en-GB"/>
        </w:rPr>
        <w:t>6</w:t>
      </w:r>
      <w:r w:rsidRPr="0012332D">
        <w:rPr>
          <w:rFonts w:eastAsia="SimSun"/>
          <w:b/>
          <w:bCs/>
          <w:sz w:val="20"/>
          <w:szCs w:val="20"/>
          <w:lang w:val="en-DE" w:eastAsia="en-GB"/>
        </w:rPr>
        <w:t xml:space="preserve">: </w:t>
      </w:r>
      <w:r>
        <w:rPr>
          <w:rFonts w:eastAsia="SimSun"/>
          <w:b/>
          <w:bCs/>
          <w:sz w:val="20"/>
          <w:szCs w:val="20"/>
          <w:lang w:eastAsia="en-GB"/>
        </w:rPr>
        <w:t>RAN4 to discuss how much of the overall goal can be achieved via REFSENS tests, whether we need to consider dedicated demodulation tests, and how to properly incorporate the 33us MRTD aspect.</w:t>
      </w: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0B7019E" w14:textId="1CD42DB8"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w:t>
      </w:r>
      <w:r w:rsidR="00343A95">
        <w:rPr>
          <w:sz w:val="20"/>
          <w:szCs w:val="20"/>
          <w:lang w:val="en-GB"/>
        </w:rPr>
        <w:t>Type-2 Performance Requirements for Intra-band Non-collocated EN-DC/NR-CA are summarized below:</w:t>
      </w:r>
    </w:p>
    <w:p w14:paraId="6D42D0C9" w14:textId="77777777" w:rsidR="00343A95" w:rsidRDefault="00343A95" w:rsidP="00343A95">
      <w:pPr>
        <w:spacing w:after="120"/>
      </w:pPr>
      <w:r w:rsidRPr="008E15BC">
        <w:rPr>
          <w:b/>
          <w:bCs/>
          <w:sz w:val="20"/>
          <w:szCs w:val="20"/>
          <w:lang w:val="en-GB"/>
        </w:rPr>
        <w:t xml:space="preserve">Proposal 1: </w:t>
      </w:r>
      <w:r>
        <w:rPr>
          <w:b/>
          <w:bCs/>
          <w:sz w:val="20"/>
          <w:szCs w:val="20"/>
          <w:lang w:val="en-GB"/>
        </w:rPr>
        <w:t>RAN4 should discuss the need for demodulation requirements only for Type-2 UEs</w:t>
      </w:r>
      <w:r w:rsidRPr="00BF2E35">
        <w:t xml:space="preserve"> </w:t>
      </w:r>
    </w:p>
    <w:p w14:paraId="1B0CF44C" w14:textId="77777777" w:rsidR="00343A95" w:rsidRPr="00621D7B" w:rsidRDefault="00343A95" w:rsidP="00343A95">
      <w:pPr>
        <w:spacing w:after="120"/>
      </w:pPr>
      <w:r>
        <w:rPr>
          <w:b/>
          <w:bCs/>
          <w:sz w:val="20"/>
          <w:szCs w:val="20"/>
          <w:lang w:val="en-GB"/>
        </w:rPr>
        <w:t>Observation</w:t>
      </w:r>
      <w:r w:rsidRPr="008E15BC">
        <w:rPr>
          <w:b/>
          <w:bCs/>
          <w:sz w:val="20"/>
          <w:szCs w:val="20"/>
          <w:lang w:val="en-GB"/>
        </w:rPr>
        <w:t xml:space="preserve"> 1: </w:t>
      </w:r>
      <w:r>
        <w:rPr>
          <w:b/>
          <w:bCs/>
          <w:sz w:val="20"/>
          <w:szCs w:val="20"/>
          <w:lang w:val="en-GB"/>
        </w:rPr>
        <w:t xml:space="preserve">Existing test cases in 38.101-4 with 6dB power imbalance between </w:t>
      </w:r>
      <w:proofErr w:type="spellStart"/>
      <w:r>
        <w:rPr>
          <w:b/>
          <w:bCs/>
          <w:sz w:val="20"/>
          <w:szCs w:val="20"/>
          <w:lang w:val="en-GB"/>
        </w:rPr>
        <w:t>SCell</w:t>
      </w:r>
      <w:proofErr w:type="spellEnd"/>
      <w:r>
        <w:rPr>
          <w:b/>
          <w:bCs/>
          <w:sz w:val="20"/>
          <w:szCs w:val="20"/>
          <w:lang w:val="en-GB"/>
        </w:rPr>
        <w:t xml:space="preserve"> and </w:t>
      </w:r>
      <w:proofErr w:type="spellStart"/>
      <w:r>
        <w:rPr>
          <w:b/>
          <w:bCs/>
          <w:sz w:val="20"/>
          <w:szCs w:val="20"/>
          <w:lang w:val="en-GB"/>
        </w:rPr>
        <w:t>PCell</w:t>
      </w:r>
      <w:proofErr w:type="spellEnd"/>
      <w:r>
        <w:rPr>
          <w:b/>
          <w:bCs/>
          <w:sz w:val="20"/>
          <w:szCs w:val="20"/>
          <w:lang w:val="en-GB"/>
        </w:rPr>
        <w:t xml:space="preserve"> are only meant for Type-1 UEs.</w:t>
      </w:r>
      <w:r w:rsidRPr="00BF2E35">
        <w:t xml:space="preserve"> </w:t>
      </w:r>
    </w:p>
    <w:p w14:paraId="71F2F1DD" w14:textId="77777777" w:rsidR="00343A95" w:rsidRPr="0012332D" w:rsidRDefault="00343A95" w:rsidP="00343A95">
      <w:pPr>
        <w:spacing w:after="120"/>
        <w:rPr>
          <w:b/>
          <w:bCs/>
          <w:sz w:val="20"/>
          <w:szCs w:val="20"/>
          <w:lang w:val="en-GB"/>
        </w:rPr>
      </w:pPr>
      <w:r>
        <w:rPr>
          <w:b/>
          <w:bCs/>
          <w:sz w:val="20"/>
          <w:szCs w:val="20"/>
          <w:lang w:val="en-GB"/>
        </w:rPr>
        <w:t>Observation</w:t>
      </w:r>
      <w:r w:rsidRPr="008E15BC">
        <w:rPr>
          <w:b/>
          <w:bCs/>
          <w:sz w:val="20"/>
          <w:szCs w:val="20"/>
          <w:lang w:val="en-GB"/>
        </w:rPr>
        <w:t xml:space="preserve"> </w:t>
      </w:r>
      <w:r>
        <w:rPr>
          <w:b/>
          <w:bCs/>
          <w:sz w:val="20"/>
          <w:szCs w:val="20"/>
          <w:lang w:val="en-GB"/>
        </w:rPr>
        <w:t>2</w:t>
      </w:r>
      <w:r w:rsidRPr="008E15BC">
        <w:rPr>
          <w:b/>
          <w:bCs/>
          <w:sz w:val="20"/>
          <w:szCs w:val="20"/>
          <w:lang w:val="en-GB"/>
        </w:rPr>
        <w:t xml:space="preserve">: </w:t>
      </w:r>
      <w:r>
        <w:rPr>
          <w:b/>
          <w:bCs/>
          <w:sz w:val="20"/>
          <w:szCs w:val="20"/>
          <w:lang w:val="en-GB"/>
        </w:rPr>
        <w:t>Type-2 UE performance should be measured as any EN-DC NR-CA tests case, with the only difference of the extra requirements of MRDT and Power Imbalance.</w:t>
      </w:r>
    </w:p>
    <w:p w14:paraId="103598AF" w14:textId="77777777" w:rsidR="00343A95" w:rsidRPr="00AC5541" w:rsidRDefault="00343A95" w:rsidP="00343A95">
      <w:pPr>
        <w:spacing w:after="120"/>
        <w:rPr>
          <w:rFonts w:eastAsia="SimSun"/>
          <w:b/>
          <w:bCs/>
          <w:sz w:val="20"/>
          <w:szCs w:val="20"/>
          <w:lang w:val="en-DE" w:eastAsia="en-GB"/>
        </w:rPr>
      </w:pPr>
      <w:r w:rsidRPr="00AC5541">
        <w:rPr>
          <w:rFonts w:eastAsia="SimSun"/>
          <w:b/>
          <w:bCs/>
          <w:sz w:val="20"/>
          <w:szCs w:val="20"/>
          <w:lang w:val="en-DE" w:eastAsia="en-GB"/>
        </w:rPr>
        <w:t xml:space="preserve">Propose </w:t>
      </w:r>
      <w:r w:rsidRPr="00AC5541">
        <w:rPr>
          <w:rFonts w:eastAsia="SimSun"/>
          <w:b/>
          <w:bCs/>
          <w:sz w:val="20"/>
          <w:szCs w:val="20"/>
          <w:lang w:eastAsia="en-GB"/>
        </w:rPr>
        <w:t>2</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 xml:space="preserve">2 UE, set the received time difference between two carriers to </w:t>
      </w:r>
      <w:r w:rsidRPr="00AC5541">
        <w:rPr>
          <w:rFonts w:eastAsia="SimSun"/>
          <w:b/>
          <w:bCs/>
          <w:sz w:val="20"/>
          <w:szCs w:val="20"/>
          <w:lang w:eastAsia="en-GB"/>
        </w:rPr>
        <w:t xml:space="preserve">MRTD = </w:t>
      </w:r>
      <w:r w:rsidRPr="00AC5541">
        <w:rPr>
          <w:rFonts w:eastAsia="SimSun"/>
          <w:b/>
          <w:bCs/>
          <w:sz w:val="20"/>
          <w:szCs w:val="20"/>
          <w:lang w:val="en-DE" w:eastAsia="en-GB"/>
        </w:rPr>
        <w:t>3</w:t>
      </w:r>
      <w:r w:rsidRPr="00AC5541">
        <w:rPr>
          <w:rFonts w:eastAsia="SimSun"/>
          <w:b/>
          <w:bCs/>
          <w:sz w:val="20"/>
          <w:szCs w:val="20"/>
          <w:lang w:eastAsia="en-GB"/>
        </w:rPr>
        <w:t>3</w:t>
      </w:r>
      <w:r w:rsidRPr="00AC5541">
        <w:rPr>
          <w:rFonts w:eastAsia="SimSun"/>
          <w:b/>
          <w:bCs/>
          <w:sz w:val="20"/>
          <w:szCs w:val="20"/>
          <w:lang w:val="en-DE" w:eastAsia="en-GB"/>
        </w:rPr>
        <w:t xml:space="preserve"> us</w:t>
      </w:r>
      <w:r w:rsidRPr="00AC5541">
        <w:rPr>
          <w:rFonts w:eastAsia="SimSun"/>
          <w:b/>
          <w:bCs/>
          <w:sz w:val="20"/>
          <w:szCs w:val="20"/>
          <w:lang w:eastAsia="en-GB"/>
        </w:rPr>
        <w:t xml:space="preserve"> for </w:t>
      </w:r>
      <w:r w:rsidRPr="00AC5541">
        <w:rPr>
          <w:rFonts w:eastAsia="SimSun"/>
          <w:b/>
          <w:bCs/>
          <w:sz w:val="20"/>
          <w:szCs w:val="20"/>
          <w:lang w:val="en-DE" w:eastAsia="en-GB"/>
        </w:rPr>
        <w:t>PDSCH demodulation requirements</w:t>
      </w:r>
      <w:r w:rsidRPr="00AC5541">
        <w:rPr>
          <w:rFonts w:eastAsia="SimSun"/>
          <w:b/>
          <w:bCs/>
          <w:sz w:val="20"/>
          <w:szCs w:val="20"/>
          <w:lang w:eastAsia="en-GB"/>
        </w:rPr>
        <w:t>.</w:t>
      </w:r>
      <w:r w:rsidRPr="00AC5541">
        <w:rPr>
          <w:rFonts w:eastAsia="SimSun"/>
          <w:b/>
          <w:bCs/>
          <w:sz w:val="20"/>
          <w:szCs w:val="20"/>
          <w:lang w:val="en-DE" w:eastAsia="en-GB"/>
        </w:rPr>
        <w:t xml:space="preserve"> </w:t>
      </w:r>
    </w:p>
    <w:p w14:paraId="732F2C8A" w14:textId="77777777" w:rsidR="00343A95" w:rsidRPr="00AC5541" w:rsidRDefault="00343A95" w:rsidP="00343A95">
      <w:pPr>
        <w:spacing w:after="120"/>
        <w:rPr>
          <w:rFonts w:eastAsia="SimSun"/>
          <w:b/>
          <w:bCs/>
          <w:sz w:val="20"/>
          <w:szCs w:val="20"/>
          <w:lang w:val="en-DE" w:eastAsia="en-GB"/>
        </w:rPr>
      </w:pPr>
      <w:r w:rsidRPr="00AC5541">
        <w:rPr>
          <w:rFonts w:eastAsia="SimSun"/>
          <w:b/>
          <w:bCs/>
          <w:sz w:val="20"/>
          <w:szCs w:val="20"/>
          <w:lang w:val="en-DE" w:eastAsia="en-GB"/>
        </w:rPr>
        <w:t xml:space="preserve">Proposal </w:t>
      </w:r>
      <w:r w:rsidRPr="00AC5541">
        <w:rPr>
          <w:rFonts w:eastAsia="SimSun"/>
          <w:b/>
          <w:bCs/>
          <w:sz w:val="20"/>
          <w:szCs w:val="20"/>
          <w:lang w:eastAsia="en-GB"/>
        </w:rPr>
        <w:t>3</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2 UE</w:t>
      </w:r>
      <w:r w:rsidRPr="00AC5541">
        <w:rPr>
          <w:rFonts w:eastAsia="SimSun"/>
          <w:b/>
          <w:bCs/>
          <w:sz w:val="20"/>
          <w:szCs w:val="20"/>
          <w:lang w:eastAsia="en-GB"/>
        </w:rPr>
        <w:t>,</w:t>
      </w:r>
      <w:r w:rsidRPr="00AC5541">
        <w:rPr>
          <w:rFonts w:eastAsia="SimSun"/>
          <w:b/>
          <w:bCs/>
          <w:sz w:val="20"/>
          <w:szCs w:val="20"/>
          <w:lang w:val="en-DE" w:eastAsia="en-GB"/>
        </w:rPr>
        <w:t xml:space="preserve"> choose</w:t>
      </w:r>
      <w:r w:rsidRPr="00AC5541">
        <w:rPr>
          <w:rFonts w:eastAsia="SimSun"/>
          <w:b/>
          <w:bCs/>
          <w:sz w:val="20"/>
          <w:szCs w:val="20"/>
          <w:lang w:eastAsia="en-GB"/>
        </w:rPr>
        <w:t xml:space="preserve"> a set of MCSs such that </w:t>
      </w:r>
      <w:r w:rsidRPr="00AC5541">
        <w:rPr>
          <w:rFonts w:eastAsia="SimSun"/>
          <w:b/>
          <w:bCs/>
          <w:sz w:val="20"/>
          <w:szCs w:val="20"/>
          <w:lang w:val="en-DE" w:eastAsia="en-GB"/>
        </w:rPr>
        <w:t xml:space="preserve">the difference of required SNR to achieve </w:t>
      </w:r>
      <w:r w:rsidRPr="00AC5541">
        <w:rPr>
          <w:rFonts w:eastAsia="SimSun"/>
          <w:b/>
          <w:bCs/>
          <w:sz w:val="20"/>
          <w:szCs w:val="20"/>
          <w:lang w:eastAsia="en-GB"/>
        </w:rPr>
        <w:t>XX</w:t>
      </w:r>
      <w:r w:rsidRPr="00AC5541">
        <w:rPr>
          <w:rFonts w:eastAsia="SimSun"/>
          <w:b/>
          <w:bCs/>
          <w:sz w:val="20"/>
          <w:szCs w:val="20"/>
          <w:lang w:val="en-DE" w:eastAsia="en-GB"/>
        </w:rPr>
        <w:t xml:space="preserve">% of the maximum throughput is </w:t>
      </w:r>
      <w:r w:rsidRPr="00AC5541">
        <w:rPr>
          <w:rFonts w:eastAsia="SimSun"/>
          <w:b/>
          <w:bCs/>
          <w:sz w:val="20"/>
          <w:szCs w:val="20"/>
          <w:lang w:eastAsia="en-GB"/>
        </w:rPr>
        <w:t xml:space="preserve">equal or </w:t>
      </w:r>
      <w:r w:rsidRPr="00AC5541">
        <w:rPr>
          <w:rFonts w:eastAsia="SimSun"/>
          <w:b/>
          <w:bCs/>
          <w:sz w:val="20"/>
          <w:szCs w:val="20"/>
          <w:lang w:val="en-DE" w:eastAsia="en-GB"/>
        </w:rPr>
        <w:t>less than 25dB.</w:t>
      </w:r>
    </w:p>
    <w:p w14:paraId="73CCA876" w14:textId="77777777" w:rsidR="00343A95" w:rsidRPr="00AC5541" w:rsidRDefault="00343A95" w:rsidP="00343A95">
      <w:pPr>
        <w:spacing w:after="120"/>
        <w:rPr>
          <w:b/>
          <w:bCs/>
          <w:sz w:val="20"/>
          <w:szCs w:val="20"/>
          <w:lang w:val="en-DE"/>
        </w:rPr>
      </w:pPr>
      <w:r w:rsidRPr="00AC5541">
        <w:rPr>
          <w:rFonts w:eastAsia="SimSun"/>
          <w:b/>
          <w:bCs/>
          <w:sz w:val="20"/>
          <w:szCs w:val="20"/>
          <w:lang w:val="en-DE" w:eastAsia="en-GB"/>
        </w:rPr>
        <w:t xml:space="preserve">Proposal </w:t>
      </w:r>
      <w:r w:rsidRPr="00AC5541">
        <w:rPr>
          <w:rFonts w:eastAsia="SimSun"/>
          <w:b/>
          <w:bCs/>
          <w:sz w:val="20"/>
          <w:szCs w:val="20"/>
          <w:lang w:eastAsia="en-GB"/>
        </w:rPr>
        <w:t>4</w:t>
      </w:r>
      <w:r w:rsidRPr="00AC5541">
        <w:rPr>
          <w:rFonts w:eastAsia="SimSun"/>
          <w:b/>
          <w:bCs/>
          <w:sz w:val="20"/>
          <w:szCs w:val="20"/>
          <w:lang w:val="en-DE" w:eastAsia="en-GB"/>
        </w:rPr>
        <w:t>: For Type</w:t>
      </w:r>
      <w:r w:rsidRPr="00AC5541">
        <w:rPr>
          <w:rFonts w:eastAsia="SimSun"/>
          <w:b/>
          <w:bCs/>
          <w:sz w:val="20"/>
          <w:szCs w:val="20"/>
          <w:lang w:eastAsia="en-GB"/>
        </w:rPr>
        <w:t>-</w:t>
      </w:r>
      <w:r w:rsidRPr="00AC5541">
        <w:rPr>
          <w:rFonts w:eastAsia="SimSun"/>
          <w:b/>
          <w:bCs/>
          <w:sz w:val="20"/>
          <w:szCs w:val="20"/>
          <w:lang w:val="en-DE" w:eastAsia="en-GB"/>
        </w:rPr>
        <w:t>2 UE</w:t>
      </w:r>
      <w:r w:rsidRPr="00AC5541">
        <w:rPr>
          <w:rFonts w:eastAsia="SimSun"/>
          <w:b/>
          <w:bCs/>
          <w:sz w:val="20"/>
          <w:szCs w:val="20"/>
          <w:lang w:eastAsia="en-GB"/>
        </w:rPr>
        <w:t>,</w:t>
      </w:r>
      <w:r w:rsidRPr="00AC5541">
        <w:rPr>
          <w:rFonts w:eastAsia="SimSun"/>
          <w:b/>
          <w:bCs/>
          <w:sz w:val="20"/>
          <w:szCs w:val="20"/>
          <w:lang w:val="en-DE" w:eastAsia="en-GB"/>
        </w:rPr>
        <w:t xml:space="preserve"> </w:t>
      </w:r>
      <w:r w:rsidRPr="00AC5541">
        <w:rPr>
          <w:rFonts w:eastAsia="SimSun"/>
          <w:b/>
          <w:bCs/>
          <w:sz w:val="20"/>
          <w:szCs w:val="20"/>
          <w:lang w:eastAsia="en-GB"/>
        </w:rPr>
        <w:t>consider 70</w:t>
      </w:r>
      <w:r w:rsidRPr="00AC5541">
        <w:rPr>
          <w:rFonts w:eastAsia="SimSun"/>
          <w:b/>
          <w:bCs/>
          <w:sz w:val="20"/>
          <w:szCs w:val="20"/>
          <w:lang w:val="en-DE" w:eastAsia="en-GB"/>
        </w:rPr>
        <w:t xml:space="preserve">% of the maximum throughput </w:t>
      </w:r>
      <w:r w:rsidRPr="00AC5541">
        <w:rPr>
          <w:rFonts w:eastAsia="SimSun"/>
          <w:b/>
          <w:bCs/>
          <w:sz w:val="20"/>
          <w:szCs w:val="20"/>
          <w:lang w:eastAsia="en-GB"/>
        </w:rPr>
        <w:t>as the figure of merit</w:t>
      </w:r>
    </w:p>
    <w:p w14:paraId="4B98FA7D" w14:textId="7855E8AB" w:rsidR="00343A95" w:rsidRPr="00343A95" w:rsidRDefault="00343A95" w:rsidP="00343A95">
      <w:pPr>
        <w:spacing w:after="120"/>
        <w:rPr>
          <w:b/>
          <w:bCs/>
          <w:sz w:val="20"/>
          <w:szCs w:val="20"/>
          <w:lang w:val="en-GB"/>
        </w:rPr>
      </w:pPr>
      <w:r>
        <w:rPr>
          <w:b/>
          <w:bCs/>
          <w:sz w:val="20"/>
          <w:szCs w:val="20"/>
          <w:lang w:val="en-GB"/>
        </w:rPr>
        <w:t>Observation</w:t>
      </w:r>
      <w:r w:rsidRPr="008E15BC">
        <w:rPr>
          <w:b/>
          <w:bCs/>
          <w:sz w:val="20"/>
          <w:szCs w:val="20"/>
          <w:lang w:val="en-GB"/>
        </w:rPr>
        <w:t xml:space="preserve"> </w:t>
      </w:r>
      <w:r>
        <w:rPr>
          <w:b/>
          <w:bCs/>
          <w:sz w:val="20"/>
          <w:szCs w:val="20"/>
          <w:lang w:val="en-GB"/>
        </w:rPr>
        <w:t>3</w:t>
      </w:r>
      <w:r w:rsidRPr="008E15BC">
        <w:rPr>
          <w:b/>
          <w:bCs/>
          <w:sz w:val="20"/>
          <w:szCs w:val="20"/>
          <w:lang w:val="en-GB"/>
        </w:rPr>
        <w:t xml:space="preserve">: </w:t>
      </w:r>
      <w:r>
        <w:rPr>
          <w:b/>
          <w:bCs/>
          <w:sz w:val="20"/>
          <w:szCs w:val="20"/>
          <w:lang w:val="en-GB"/>
        </w:rPr>
        <w:t>Previous EN-DC NR-CA tests will always measure the per-carrier throughput, measuring only one carrier at a time.</w:t>
      </w:r>
    </w:p>
    <w:p w14:paraId="46CE6DC5" w14:textId="318E817E" w:rsidR="00343A95" w:rsidRPr="0012332D" w:rsidRDefault="00343A95" w:rsidP="00343A95">
      <w:pPr>
        <w:spacing w:after="120"/>
        <w:rPr>
          <w:rFonts w:eastAsia="SimSun"/>
          <w:b/>
          <w:bCs/>
          <w:sz w:val="20"/>
          <w:szCs w:val="20"/>
          <w:lang w:val="en-DE" w:eastAsia="en-GB"/>
        </w:rPr>
      </w:pPr>
      <w:r w:rsidRPr="0012332D">
        <w:rPr>
          <w:rFonts w:eastAsia="SimSun"/>
          <w:b/>
          <w:bCs/>
          <w:sz w:val="20"/>
          <w:szCs w:val="20"/>
          <w:lang w:val="en-DE" w:eastAsia="en-GB"/>
        </w:rPr>
        <w:t xml:space="preserve">Proposal </w:t>
      </w:r>
      <w:r>
        <w:rPr>
          <w:rFonts w:eastAsia="SimSun"/>
          <w:b/>
          <w:bCs/>
          <w:sz w:val="20"/>
          <w:szCs w:val="20"/>
          <w:lang w:eastAsia="en-GB"/>
        </w:rPr>
        <w:t>5</w:t>
      </w:r>
      <w:r w:rsidRPr="0012332D">
        <w:rPr>
          <w:rFonts w:eastAsia="SimSun"/>
          <w:b/>
          <w:bCs/>
          <w:sz w:val="20"/>
          <w:szCs w:val="20"/>
          <w:lang w:val="en-DE" w:eastAsia="en-GB"/>
        </w:rPr>
        <w:t xml:space="preserve">: </w:t>
      </w:r>
      <w:r w:rsidRPr="0012332D">
        <w:rPr>
          <w:rFonts w:eastAsia="SimSun"/>
          <w:b/>
          <w:bCs/>
          <w:sz w:val="20"/>
          <w:szCs w:val="20"/>
          <w:lang w:eastAsia="en-GB"/>
        </w:rPr>
        <w:t>Extend the same assumptions for the EN-DC case. Here, current practice is only to measure throughput from the NR carrier.</w:t>
      </w:r>
    </w:p>
    <w:p w14:paraId="629DA93A" w14:textId="6797192C" w:rsidR="00343A95" w:rsidRPr="00343A95" w:rsidRDefault="00D601BB" w:rsidP="005B410D">
      <w:pPr>
        <w:spacing w:after="120"/>
        <w:rPr>
          <w:rFonts w:eastAsia="SimSun"/>
          <w:b/>
          <w:bCs/>
          <w:sz w:val="20"/>
          <w:szCs w:val="20"/>
          <w:lang w:eastAsia="en-GB"/>
        </w:rPr>
      </w:pPr>
      <w:r w:rsidRPr="0012332D">
        <w:rPr>
          <w:rFonts w:eastAsia="SimSun"/>
          <w:b/>
          <w:bCs/>
          <w:sz w:val="20"/>
          <w:szCs w:val="20"/>
          <w:lang w:val="en-DE" w:eastAsia="en-GB"/>
        </w:rPr>
        <w:t xml:space="preserve">Proposal </w:t>
      </w:r>
      <w:r>
        <w:rPr>
          <w:rFonts w:eastAsia="SimSun"/>
          <w:b/>
          <w:bCs/>
          <w:sz w:val="20"/>
          <w:szCs w:val="20"/>
          <w:lang w:eastAsia="en-GB"/>
        </w:rPr>
        <w:t>6</w:t>
      </w:r>
      <w:r w:rsidRPr="0012332D">
        <w:rPr>
          <w:rFonts w:eastAsia="SimSun"/>
          <w:b/>
          <w:bCs/>
          <w:sz w:val="20"/>
          <w:szCs w:val="20"/>
          <w:lang w:val="en-DE" w:eastAsia="en-GB"/>
        </w:rPr>
        <w:t xml:space="preserve">: </w:t>
      </w:r>
      <w:r>
        <w:rPr>
          <w:rFonts w:eastAsia="SimSun"/>
          <w:b/>
          <w:bCs/>
          <w:sz w:val="20"/>
          <w:szCs w:val="20"/>
          <w:lang w:eastAsia="en-GB"/>
        </w:rPr>
        <w:t>RAN4 to discuss how much of the overall goal can be achieved via REFSENS tests, whether we really need to consider dedicated demodulation tests, and how to properly incorporate the 33us MRTD aspect.</w:t>
      </w: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223330A3" w14:textId="08816EA3" w:rsidR="0012332D" w:rsidRPr="0012332D" w:rsidRDefault="0012332D" w:rsidP="0012332D">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12332D">
        <w:rPr>
          <w:rFonts w:ascii="Times New Roman" w:eastAsia="Times New Roman" w:hAnsi="Times New Roman" w:cs="Times New Roman"/>
          <w:sz w:val="20"/>
          <w:szCs w:val="20"/>
          <w:lang w:eastAsia="en-US"/>
        </w:rPr>
        <w:t>R4-2305891</w:t>
      </w:r>
      <w:r w:rsidRPr="0012332D">
        <w:rPr>
          <w:rFonts w:ascii="Times New Roman" w:eastAsia="Times New Roman" w:hAnsi="Times New Roman" w:cs="Times New Roman"/>
          <w:sz w:val="20"/>
          <w:szCs w:val="20"/>
          <w:lang w:eastAsia="en-US"/>
        </w:rPr>
        <w:tab/>
        <w:t>WF on UE demodulation requirements for intra-band non-collocated EN-DC/NR-CA deployment scenario</w:t>
      </w:r>
    </w:p>
    <w:p w14:paraId="78C46A69" w14:textId="7517A34C" w:rsidR="0012332D" w:rsidRPr="0012332D" w:rsidRDefault="0012332D" w:rsidP="00880B5A">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12332D">
        <w:rPr>
          <w:rFonts w:ascii="Times New Roman" w:eastAsia="Times New Roman" w:hAnsi="Times New Roman" w:cs="Times New Roman"/>
          <w:sz w:val="20"/>
          <w:szCs w:val="20"/>
          <w:lang w:eastAsia="en-US"/>
        </w:rPr>
        <w:t>R4-2304086 W</w:t>
      </w:r>
      <w:r w:rsidRPr="0012332D">
        <w:rPr>
          <w:rFonts w:ascii="Times New Roman" w:eastAsia="Times New Roman" w:hAnsi="Times New Roman" w:cs="Times New Roman"/>
          <w:sz w:val="20"/>
          <w:szCs w:val="20"/>
          <w:lang w:eastAsia="en-US"/>
        </w:rPr>
        <w:t>ork plan for demodulation performance part of WI intra-band non-</w:t>
      </w:r>
      <w:proofErr w:type="spellStart"/>
      <w:r w:rsidRPr="0012332D">
        <w:rPr>
          <w:rFonts w:ascii="Times New Roman" w:eastAsia="Times New Roman" w:hAnsi="Times New Roman" w:cs="Times New Roman"/>
          <w:sz w:val="20"/>
          <w:szCs w:val="20"/>
          <w:lang w:eastAsia="en-US"/>
        </w:rPr>
        <w:t>colocated</w:t>
      </w:r>
      <w:proofErr w:type="spellEnd"/>
      <w:r w:rsidRPr="0012332D">
        <w:rPr>
          <w:rFonts w:ascii="Times New Roman" w:eastAsia="Times New Roman" w:hAnsi="Times New Roman" w:cs="Times New Roman"/>
          <w:sz w:val="20"/>
          <w:szCs w:val="20"/>
          <w:lang w:eastAsia="en-US"/>
        </w:rPr>
        <w:t xml:space="preserve"> EN-DC/NR-CA deployment</w:t>
      </w:r>
    </w:p>
    <w:p w14:paraId="57796A25" w14:textId="4E15C53E" w:rsidR="00924CB2" w:rsidRPr="004E55BC" w:rsidRDefault="0012332D" w:rsidP="004E55BC">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12332D">
        <w:rPr>
          <w:rFonts w:ascii="Times New Roman" w:eastAsia="Times New Roman" w:hAnsi="Times New Roman" w:cs="Times New Roman"/>
          <w:sz w:val="20"/>
          <w:szCs w:val="20"/>
          <w:lang w:eastAsia="en-US"/>
        </w:rPr>
        <w:t>R4-2305989</w:t>
      </w:r>
      <w:r w:rsidRPr="0012332D">
        <w:rPr>
          <w:rFonts w:ascii="Times New Roman" w:eastAsia="Times New Roman" w:hAnsi="Times New Roman" w:cs="Times New Roman"/>
          <w:sz w:val="20"/>
          <w:szCs w:val="20"/>
          <w:lang w:eastAsia="en-US"/>
        </w:rPr>
        <w:t>,</w:t>
      </w:r>
      <w:r w:rsidRPr="0012332D">
        <w:rPr>
          <w:rFonts w:ascii="Times New Roman" w:eastAsia="Times New Roman" w:hAnsi="Times New Roman" w:cs="Times New Roman"/>
          <w:sz w:val="20"/>
          <w:szCs w:val="20"/>
          <w:lang w:eastAsia="en-US"/>
        </w:rPr>
        <w:t xml:space="preserve"> Email discussion summary for [106bis-e][320] </w:t>
      </w:r>
      <w:proofErr w:type="spellStart"/>
      <w:r w:rsidRPr="0012332D">
        <w:rPr>
          <w:rFonts w:ascii="Times New Roman" w:eastAsia="Times New Roman" w:hAnsi="Times New Roman" w:cs="Times New Roman"/>
          <w:sz w:val="20"/>
          <w:szCs w:val="20"/>
          <w:lang w:eastAsia="en-US"/>
        </w:rPr>
        <w:t>NonCol_intraB_ENDC_NR_CA_Demod</w:t>
      </w:r>
      <w:proofErr w:type="spellEnd"/>
      <w:r w:rsidRPr="0012332D">
        <w:rPr>
          <w:rFonts w:ascii="Times New Roman" w:eastAsia="Times New Roman" w:hAnsi="Times New Roman" w:cs="Times New Roman"/>
          <w:sz w:val="20"/>
          <w:szCs w:val="20"/>
          <w:lang w:eastAsia="en-US"/>
        </w:rPr>
        <w:t>, Ericsson</w:t>
      </w: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987A9" w14:textId="77777777" w:rsidR="00A53D2C" w:rsidRDefault="00A53D2C" w:rsidP="00F30E9C">
      <w:r>
        <w:separator/>
      </w:r>
    </w:p>
  </w:endnote>
  <w:endnote w:type="continuationSeparator" w:id="0">
    <w:p w14:paraId="3BB01F31" w14:textId="77777777" w:rsidR="00A53D2C" w:rsidRDefault="00A53D2C"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E7D6E" w14:textId="77777777" w:rsidR="00A53D2C" w:rsidRDefault="00A53D2C" w:rsidP="00F30E9C">
      <w:r>
        <w:separator/>
      </w:r>
    </w:p>
  </w:footnote>
  <w:footnote w:type="continuationSeparator" w:id="0">
    <w:p w14:paraId="093E7DBB" w14:textId="77777777" w:rsidR="00A53D2C" w:rsidRDefault="00A53D2C"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3"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6"/>
  </w:num>
  <w:num w:numId="2" w16cid:durableId="1198423226">
    <w:abstractNumId w:val="10"/>
  </w:num>
  <w:num w:numId="3" w16cid:durableId="1390378014">
    <w:abstractNumId w:val="9"/>
  </w:num>
  <w:num w:numId="4" w16cid:durableId="1651591391">
    <w:abstractNumId w:val="16"/>
  </w:num>
  <w:num w:numId="5" w16cid:durableId="1890266662">
    <w:abstractNumId w:val="17"/>
  </w:num>
  <w:num w:numId="6" w16cid:durableId="2122147124">
    <w:abstractNumId w:val="15"/>
  </w:num>
  <w:num w:numId="7" w16cid:durableId="1176337225">
    <w:abstractNumId w:val="0"/>
  </w:num>
  <w:num w:numId="8" w16cid:durableId="1785267409">
    <w:abstractNumId w:val="1"/>
  </w:num>
  <w:num w:numId="9" w16cid:durableId="130288661">
    <w:abstractNumId w:val="2"/>
  </w:num>
  <w:num w:numId="10" w16cid:durableId="1661690479">
    <w:abstractNumId w:val="19"/>
  </w:num>
  <w:num w:numId="11" w16cid:durableId="1597205487">
    <w:abstractNumId w:val="3"/>
  </w:num>
  <w:num w:numId="12" w16cid:durableId="1425761313">
    <w:abstractNumId w:val="12"/>
  </w:num>
  <w:num w:numId="13" w16cid:durableId="9255106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3"/>
  </w:num>
  <w:num w:numId="15" w16cid:durableId="146409650">
    <w:abstractNumId w:val="7"/>
  </w:num>
  <w:num w:numId="16" w16cid:durableId="721246799">
    <w:abstractNumId w:val="4"/>
  </w:num>
  <w:num w:numId="17" w16cid:durableId="1523208169">
    <w:abstractNumId w:val="11"/>
  </w:num>
  <w:num w:numId="18" w16cid:durableId="1419520909">
    <w:abstractNumId w:val="14"/>
  </w:num>
  <w:num w:numId="19" w16cid:durableId="553346791">
    <w:abstractNumId w:val="5"/>
  </w:num>
  <w:num w:numId="20" w16cid:durableId="946040074">
    <w:abstractNumId w:val="8"/>
  </w:num>
  <w:num w:numId="21" w16cid:durableId="15592440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5C30"/>
    <w:rsid w:val="000676D8"/>
    <w:rsid w:val="00084F53"/>
    <w:rsid w:val="000A0817"/>
    <w:rsid w:val="000B00C6"/>
    <w:rsid w:val="000E3270"/>
    <w:rsid w:val="000F29D8"/>
    <w:rsid w:val="000F617A"/>
    <w:rsid w:val="001136ED"/>
    <w:rsid w:val="00121828"/>
    <w:rsid w:val="0012221A"/>
    <w:rsid w:val="00122E8B"/>
    <w:rsid w:val="0012332D"/>
    <w:rsid w:val="00124EF2"/>
    <w:rsid w:val="001325EA"/>
    <w:rsid w:val="001333E6"/>
    <w:rsid w:val="001478D2"/>
    <w:rsid w:val="00162A29"/>
    <w:rsid w:val="0016792E"/>
    <w:rsid w:val="00177147"/>
    <w:rsid w:val="001A0C7C"/>
    <w:rsid w:val="001A28CA"/>
    <w:rsid w:val="001B161F"/>
    <w:rsid w:val="001B5D0A"/>
    <w:rsid w:val="001B64EF"/>
    <w:rsid w:val="001C3450"/>
    <w:rsid w:val="001C663E"/>
    <w:rsid w:val="001C6BE1"/>
    <w:rsid w:val="001E0DE1"/>
    <w:rsid w:val="002101FE"/>
    <w:rsid w:val="0021168F"/>
    <w:rsid w:val="0021754E"/>
    <w:rsid w:val="00250591"/>
    <w:rsid w:val="002670AF"/>
    <w:rsid w:val="00281E49"/>
    <w:rsid w:val="002870EA"/>
    <w:rsid w:val="002872FC"/>
    <w:rsid w:val="00296939"/>
    <w:rsid w:val="002B0573"/>
    <w:rsid w:val="002B47B4"/>
    <w:rsid w:val="002C47FE"/>
    <w:rsid w:val="002C5133"/>
    <w:rsid w:val="002F4FA3"/>
    <w:rsid w:val="00303609"/>
    <w:rsid w:val="00314E5E"/>
    <w:rsid w:val="00333F2C"/>
    <w:rsid w:val="00334CC9"/>
    <w:rsid w:val="003353C3"/>
    <w:rsid w:val="00343A95"/>
    <w:rsid w:val="003651C9"/>
    <w:rsid w:val="0038739B"/>
    <w:rsid w:val="0039010A"/>
    <w:rsid w:val="00395B04"/>
    <w:rsid w:val="003975FD"/>
    <w:rsid w:val="003A4D59"/>
    <w:rsid w:val="003C24F8"/>
    <w:rsid w:val="003D6FDD"/>
    <w:rsid w:val="003E46EC"/>
    <w:rsid w:val="00417094"/>
    <w:rsid w:val="00424A55"/>
    <w:rsid w:val="00453482"/>
    <w:rsid w:val="00471159"/>
    <w:rsid w:val="00473122"/>
    <w:rsid w:val="00495384"/>
    <w:rsid w:val="0049686E"/>
    <w:rsid w:val="004A2444"/>
    <w:rsid w:val="004A5B90"/>
    <w:rsid w:val="004B238C"/>
    <w:rsid w:val="004B5813"/>
    <w:rsid w:val="004D1584"/>
    <w:rsid w:val="004D7DFF"/>
    <w:rsid w:val="004E36A1"/>
    <w:rsid w:val="004E55BC"/>
    <w:rsid w:val="00506A0F"/>
    <w:rsid w:val="00540C1A"/>
    <w:rsid w:val="00555B06"/>
    <w:rsid w:val="00556D48"/>
    <w:rsid w:val="0057184D"/>
    <w:rsid w:val="005970D0"/>
    <w:rsid w:val="005A1B6E"/>
    <w:rsid w:val="005B0EBF"/>
    <w:rsid w:val="005B410D"/>
    <w:rsid w:val="005B6F4C"/>
    <w:rsid w:val="005D1B1F"/>
    <w:rsid w:val="005D390D"/>
    <w:rsid w:val="00616E09"/>
    <w:rsid w:val="00621D7B"/>
    <w:rsid w:val="00626BDE"/>
    <w:rsid w:val="00626E68"/>
    <w:rsid w:val="0063070C"/>
    <w:rsid w:val="0063185F"/>
    <w:rsid w:val="0064329A"/>
    <w:rsid w:val="00696266"/>
    <w:rsid w:val="006A3780"/>
    <w:rsid w:val="006B1579"/>
    <w:rsid w:val="006E37C8"/>
    <w:rsid w:val="006E3972"/>
    <w:rsid w:val="006F5727"/>
    <w:rsid w:val="006F6FE1"/>
    <w:rsid w:val="00706613"/>
    <w:rsid w:val="00730BC2"/>
    <w:rsid w:val="00774586"/>
    <w:rsid w:val="00775238"/>
    <w:rsid w:val="00781B00"/>
    <w:rsid w:val="00795EF3"/>
    <w:rsid w:val="007A1BB1"/>
    <w:rsid w:val="007A3BE1"/>
    <w:rsid w:val="007B6FFB"/>
    <w:rsid w:val="007C3019"/>
    <w:rsid w:val="007C626C"/>
    <w:rsid w:val="007C7349"/>
    <w:rsid w:val="007F178A"/>
    <w:rsid w:val="008056E3"/>
    <w:rsid w:val="008069DA"/>
    <w:rsid w:val="00807AC7"/>
    <w:rsid w:val="00825DC0"/>
    <w:rsid w:val="00837356"/>
    <w:rsid w:val="00845611"/>
    <w:rsid w:val="00852545"/>
    <w:rsid w:val="0085552D"/>
    <w:rsid w:val="00866E27"/>
    <w:rsid w:val="0087401C"/>
    <w:rsid w:val="00877738"/>
    <w:rsid w:val="00880B5A"/>
    <w:rsid w:val="008A0AC7"/>
    <w:rsid w:val="008A1A32"/>
    <w:rsid w:val="008B3E00"/>
    <w:rsid w:val="008B7390"/>
    <w:rsid w:val="008D2F89"/>
    <w:rsid w:val="008E15BC"/>
    <w:rsid w:val="008E2187"/>
    <w:rsid w:val="008E7F03"/>
    <w:rsid w:val="008F57EB"/>
    <w:rsid w:val="00924CB2"/>
    <w:rsid w:val="00932C93"/>
    <w:rsid w:val="00937490"/>
    <w:rsid w:val="0094048B"/>
    <w:rsid w:val="00951300"/>
    <w:rsid w:val="00956F4E"/>
    <w:rsid w:val="00963D54"/>
    <w:rsid w:val="009658F3"/>
    <w:rsid w:val="00970536"/>
    <w:rsid w:val="009735BB"/>
    <w:rsid w:val="00976E0B"/>
    <w:rsid w:val="00996052"/>
    <w:rsid w:val="009A06BF"/>
    <w:rsid w:val="009D596C"/>
    <w:rsid w:val="009E6659"/>
    <w:rsid w:val="009F38B1"/>
    <w:rsid w:val="009F52D7"/>
    <w:rsid w:val="009F7E2A"/>
    <w:rsid w:val="00A02A1D"/>
    <w:rsid w:val="00A11ACD"/>
    <w:rsid w:val="00A211CC"/>
    <w:rsid w:val="00A22560"/>
    <w:rsid w:val="00A341D6"/>
    <w:rsid w:val="00A443D2"/>
    <w:rsid w:val="00A44672"/>
    <w:rsid w:val="00A53D2C"/>
    <w:rsid w:val="00A56D6E"/>
    <w:rsid w:val="00A832C7"/>
    <w:rsid w:val="00A8527E"/>
    <w:rsid w:val="00A901A0"/>
    <w:rsid w:val="00A977CC"/>
    <w:rsid w:val="00AC503C"/>
    <w:rsid w:val="00AC5541"/>
    <w:rsid w:val="00AD3B58"/>
    <w:rsid w:val="00AF34A1"/>
    <w:rsid w:val="00B40D6F"/>
    <w:rsid w:val="00B4477F"/>
    <w:rsid w:val="00B50174"/>
    <w:rsid w:val="00B60ADA"/>
    <w:rsid w:val="00B8567C"/>
    <w:rsid w:val="00B96332"/>
    <w:rsid w:val="00BB12CF"/>
    <w:rsid w:val="00BC07AA"/>
    <w:rsid w:val="00BE371C"/>
    <w:rsid w:val="00BF2E35"/>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20BAA"/>
    <w:rsid w:val="00D2109F"/>
    <w:rsid w:val="00D313D2"/>
    <w:rsid w:val="00D468F9"/>
    <w:rsid w:val="00D601BB"/>
    <w:rsid w:val="00D62653"/>
    <w:rsid w:val="00D6276A"/>
    <w:rsid w:val="00D85753"/>
    <w:rsid w:val="00DB1338"/>
    <w:rsid w:val="00DB6943"/>
    <w:rsid w:val="00DC15F7"/>
    <w:rsid w:val="00DD5725"/>
    <w:rsid w:val="00DD58AC"/>
    <w:rsid w:val="00DE3A30"/>
    <w:rsid w:val="00DE50C3"/>
    <w:rsid w:val="00DF1ED2"/>
    <w:rsid w:val="00DF7B4C"/>
    <w:rsid w:val="00E032DE"/>
    <w:rsid w:val="00E04D98"/>
    <w:rsid w:val="00E16C3E"/>
    <w:rsid w:val="00E42255"/>
    <w:rsid w:val="00E47A91"/>
    <w:rsid w:val="00E5586A"/>
    <w:rsid w:val="00E72423"/>
    <w:rsid w:val="00E9138B"/>
    <w:rsid w:val="00E93423"/>
    <w:rsid w:val="00EA3ADD"/>
    <w:rsid w:val="00EA4E79"/>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9F9"/>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 (r_bettancourt)</cp:lastModifiedBy>
  <cp:revision>5</cp:revision>
  <dcterms:created xsi:type="dcterms:W3CDTF">2023-05-15T17:57:00Z</dcterms:created>
  <dcterms:modified xsi:type="dcterms:W3CDTF">2023-05-15T17:57:00Z</dcterms:modified>
</cp:coreProperties>
</file>